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4415A" w14:textId="77777777" w:rsidR="002C12EC" w:rsidRPr="004E611B" w:rsidRDefault="00AF69AB" w:rsidP="00A13B11">
      <w:pPr>
        <w:autoSpaceDE w:val="0"/>
        <w:autoSpaceDN w:val="0"/>
        <w:adjustRightInd w:val="0"/>
        <w:spacing w:after="240" w:line="240" w:lineRule="auto"/>
        <w:rPr>
          <w:rFonts w:cs="FrutigerCE-Light"/>
          <w:b/>
          <w:sz w:val="24"/>
          <w:szCs w:val="24"/>
          <w:u w:val="single"/>
        </w:rPr>
      </w:pPr>
      <w:r>
        <w:rPr>
          <w:rFonts w:cs="FrutigerCE-Light"/>
          <w:b/>
          <w:sz w:val="24"/>
          <w:szCs w:val="24"/>
          <w:u w:val="single"/>
        </w:rPr>
        <w:t>SPECIFIKACE K</w:t>
      </w:r>
      <w:r w:rsidR="00013ED6">
        <w:rPr>
          <w:rFonts w:cs="FrutigerCE-Light"/>
          <w:b/>
          <w:sz w:val="24"/>
          <w:szCs w:val="24"/>
          <w:u w:val="single"/>
        </w:rPr>
        <w:t xml:space="preserve"> </w:t>
      </w:r>
      <w:r w:rsidR="00C82763" w:rsidRPr="004E611B">
        <w:rPr>
          <w:rFonts w:cs="FrutigerCE-Light"/>
          <w:b/>
          <w:sz w:val="24"/>
          <w:szCs w:val="24"/>
          <w:u w:val="single"/>
        </w:rPr>
        <w:t xml:space="preserve">POJIŠTĚNÍ </w:t>
      </w:r>
      <w:r w:rsidR="00C00B62" w:rsidRPr="004E611B">
        <w:rPr>
          <w:rFonts w:cs="FrutigerCE-Light"/>
          <w:b/>
          <w:sz w:val="24"/>
          <w:szCs w:val="24"/>
          <w:u w:val="single"/>
        </w:rPr>
        <w:t>ODCIZENÍ</w:t>
      </w:r>
      <w:r w:rsidR="00445BFF">
        <w:rPr>
          <w:rFonts w:cs="FrutigerCE-Light"/>
          <w:b/>
          <w:sz w:val="24"/>
          <w:szCs w:val="24"/>
          <w:u w:val="single"/>
        </w:rPr>
        <w:t xml:space="preserve"> A</w:t>
      </w:r>
      <w:r w:rsidR="00445BFF" w:rsidRPr="004E611B">
        <w:rPr>
          <w:rFonts w:cs="FrutigerCE-Light"/>
          <w:b/>
          <w:sz w:val="24"/>
          <w:szCs w:val="24"/>
          <w:u w:val="single"/>
        </w:rPr>
        <w:t xml:space="preserve"> </w:t>
      </w:r>
      <w:r w:rsidR="00A13B11" w:rsidRPr="004E611B">
        <w:rPr>
          <w:rFonts w:cs="FrutigerCE-Light"/>
          <w:b/>
          <w:sz w:val="24"/>
          <w:szCs w:val="24"/>
          <w:u w:val="single"/>
        </w:rPr>
        <w:t>VANDALISMU</w:t>
      </w:r>
    </w:p>
    <w:p w14:paraId="69DBDA95" w14:textId="77777777" w:rsidR="00CF16A9" w:rsidRPr="004E611B" w:rsidRDefault="00CF16A9" w:rsidP="000520A6">
      <w:pPr>
        <w:pStyle w:val="Odstavecseseznamem"/>
        <w:numPr>
          <w:ilvl w:val="0"/>
          <w:numId w:val="6"/>
        </w:numPr>
        <w:spacing w:after="120"/>
        <w:ind w:left="357" w:hanging="357"/>
        <w:rPr>
          <w:b/>
          <w:sz w:val="16"/>
          <w:szCs w:val="16"/>
        </w:rPr>
      </w:pPr>
      <w:r w:rsidRPr="004E611B">
        <w:rPr>
          <w:b/>
          <w:sz w:val="16"/>
          <w:szCs w:val="16"/>
        </w:rPr>
        <w:t>Základní definice a ujednání</w:t>
      </w:r>
    </w:p>
    <w:p w14:paraId="325D6B82" w14:textId="77777777" w:rsidR="003C0272" w:rsidRDefault="008A177C" w:rsidP="003C0272">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Odcizení</w:t>
      </w:r>
      <w:r w:rsidRPr="004E611B">
        <w:rPr>
          <w:rFonts w:cs="FrutigerCE-Light"/>
          <w:sz w:val="16"/>
          <w:szCs w:val="16"/>
        </w:rPr>
        <w:t xml:space="preserve"> – pojištění se vztahuje</w:t>
      </w:r>
      <w:r w:rsidR="003C0272">
        <w:rPr>
          <w:rFonts w:cs="FrutigerCE-Light"/>
          <w:sz w:val="16"/>
          <w:szCs w:val="16"/>
        </w:rPr>
        <w:t xml:space="preserve"> na</w:t>
      </w:r>
      <w:r w:rsidRPr="004E611B">
        <w:rPr>
          <w:rFonts w:cs="FrutigerCE-Light"/>
          <w:sz w:val="16"/>
          <w:szCs w:val="16"/>
        </w:rPr>
        <w:t xml:space="preserve"> odcizení věci krádeží vloupáním či loupežným přepadením </w:t>
      </w:r>
      <w:r w:rsidR="003C0272">
        <w:rPr>
          <w:rFonts w:cs="FrutigerCE-Light"/>
          <w:sz w:val="16"/>
          <w:szCs w:val="16"/>
        </w:rPr>
        <w:t xml:space="preserve">a </w:t>
      </w:r>
      <w:r w:rsidR="003C0272" w:rsidRPr="004E611B">
        <w:rPr>
          <w:rFonts w:cs="FrutigerCE-Light"/>
          <w:sz w:val="16"/>
          <w:szCs w:val="16"/>
        </w:rPr>
        <w:t>na poškození</w:t>
      </w:r>
      <w:r w:rsidR="003C0272">
        <w:rPr>
          <w:rFonts w:cs="FrutigerCE-Light"/>
          <w:sz w:val="16"/>
          <w:szCs w:val="16"/>
        </w:rPr>
        <w:t xml:space="preserve"> nebo</w:t>
      </w:r>
      <w:r w:rsidR="003C0272" w:rsidRPr="004E611B">
        <w:rPr>
          <w:rFonts w:cs="FrutigerCE-Light"/>
          <w:sz w:val="16"/>
          <w:szCs w:val="16"/>
        </w:rPr>
        <w:t xml:space="preserve"> zničení </w:t>
      </w:r>
      <w:r w:rsidR="003C0272">
        <w:rPr>
          <w:rFonts w:cs="FrutigerCE-Light"/>
          <w:sz w:val="16"/>
          <w:szCs w:val="16"/>
        </w:rPr>
        <w:t>předmětu pojištění v souvislosti s odcizením nebo pokusem o ně</w:t>
      </w:r>
      <w:r w:rsidR="008B5123">
        <w:rPr>
          <w:rFonts w:cs="FrutigerCE-Light"/>
          <w:sz w:val="16"/>
          <w:szCs w:val="16"/>
        </w:rPr>
        <w:t xml:space="preserve"> (včetně zábranných prostředků)</w:t>
      </w:r>
      <w:r w:rsidR="00523BC8" w:rsidRPr="004E611B">
        <w:rPr>
          <w:rFonts w:cs="FrutigerCE-Light"/>
          <w:sz w:val="16"/>
          <w:szCs w:val="16"/>
        </w:rPr>
        <w:t>. Za krádež vloupáním se považuje krádež, při které pachatel prokazatelně překonal překážky chránící pojištěnou věc před odcizením.</w:t>
      </w:r>
      <w:r w:rsidRPr="004E611B">
        <w:rPr>
          <w:rFonts w:cs="FrutigerCE-Light"/>
          <w:sz w:val="16"/>
          <w:szCs w:val="16"/>
        </w:rPr>
        <w:t xml:space="preserve"> </w:t>
      </w:r>
    </w:p>
    <w:p w14:paraId="44F23650" w14:textId="2F514900" w:rsidR="003C0272" w:rsidRPr="004E611B" w:rsidRDefault="003C0272" w:rsidP="003C0272">
      <w:pPr>
        <w:autoSpaceDE w:val="0"/>
        <w:autoSpaceDN w:val="0"/>
        <w:adjustRightInd w:val="0"/>
        <w:spacing w:after="60" w:line="240" w:lineRule="auto"/>
        <w:jc w:val="both"/>
        <w:rPr>
          <w:rFonts w:cs="FrutigerCE-Light"/>
          <w:sz w:val="16"/>
          <w:szCs w:val="16"/>
        </w:rPr>
      </w:pPr>
      <w:r w:rsidRPr="004E611B">
        <w:rPr>
          <w:rFonts w:cs="FrutigerCE-Light"/>
          <w:sz w:val="16"/>
          <w:szCs w:val="16"/>
        </w:rPr>
        <w:t>Pojištění se</w:t>
      </w:r>
      <w:r>
        <w:rPr>
          <w:rFonts w:cs="FrutigerCE-Light"/>
          <w:sz w:val="16"/>
          <w:szCs w:val="16"/>
        </w:rPr>
        <w:t xml:space="preserve"> dále</w:t>
      </w:r>
      <w:r w:rsidRPr="004E611B">
        <w:rPr>
          <w:rFonts w:cs="FrutigerCE-Light"/>
          <w:sz w:val="16"/>
          <w:szCs w:val="16"/>
        </w:rPr>
        <w:t xml:space="preserve"> vztahuje i na odcizení věci krádeží (s výjimkou věcí zvláštní hodnoty a cenností), při které nedošlo k prokazatelnému překonání překážky chránící pojištěnou věc před odcizením (tzv. krádež prostá). Limit plnění z jedné a všech pojistných událostí nastalých v jednom pojistném roce činí </w:t>
      </w:r>
      <w:r w:rsidR="000751AE">
        <w:rPr>
          <w:rFonts w:cs="FrutigerCE-Light"/>
          <w:sz w:val="16"/>
          <w:szCs w:val="16"/>
        </w:rPr>
        <w:t>10</w:t>
      </w:r>
      <w:r w:rsidR="000751AE" w:rsidRPr="004E611B">
        <w:rPr>
          <w:rFonts w:cs="FrutigerCE-Light"/>
          <w:sz w:val="16"/>
          <w:szCs w:val="16"/>
        </w:rPr>
        <w:t>0</w:t>
      </w:r>
      <w:r w:rsidR="000751AE">
        <w:rPr>
          <w:rFonts w:cs="FrutigerCE-Light"/>
          <w:sz w:val="16"/>
          <w:szCs w:val="16"/>
        </w:rPr>
        <w:t> </w:t>
      </w:r>
      <w:r w:rsidRPr="004E611B">
        <w:rPr>
          <w:rFonts w:cs="FrutigerCE-Light"/>
          <w:sz w:val="16"/>
          <w:szCs w:val="16"/>
        </w:rPr>
        <w:t>000 Kč.</w:t>
      </w:r>
    </w:p>
    <w:p w14:paraId="1B1A7DF8" w14:textId="77777777" w:rsidR="00333FE1" w:rsidRDefault="00523BC8"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Vandalismus</w:t>
      </w:r>
      <w:r w:rsidRPr="004E611B">
        <w:rPr>
          <w:rFonts w:cs="FrutigerCE-Light"/>
          <w:sz w:val="16"/>
          <w:szCs w:val="16"/>
        </w:rPr>
        <w:t xml:space="preserve"> – pojištění se vztahuje na úmyslné poškození nebo zničení </w:t>
      </w:r>
      <w:r w:rsidR="003C0272">
        <w:rPr>
          <w:rFonts w:cs="FrutigerCE-Light"/>
          <w:sz w:val="16"/>
          <w:szCs w:val="16"/>
        </w:rPr>
        <w:t>předmětu pojištění</w:t>
      </w:r>
      <w:r w:rsidRPr="004E611B">
        <w:rPr>
          <w:rFonts w:cs="FrutigerCE-Light"/>
          <w:sz w:val="16"/>
          <w:szCs w:val="16"/>
        </w:rPr>
        <w:t xml:space="preserve"> zjištěným i nezjištěným pachatelem</w:t>
      </w:r>
      <w:r w:rsidR="00575BF1">
        <w:rPr>
          <w:rFonts w:cs="FrutigerCE-Light"/>
          <w:sz w:val="16"/>
          <w:szCs w:val="16"/>
        </w:rPr>
        <w:t>,</w:t>
      </w:r>
      <w:r w:rsidRPr="004E611B">
        <w:rPr>
          <w:rFonts w:cs="FrutigerCE-Light"/>
          <w:sz w:val="16"/>
          <w:szCs w:val="16"/>
        </w:rPr>
        <w:t xml:space="preserve"> a to vč. úmyslného poškození pomalováním, zamazáním</w:t>
      </w:r>
      <w:r w:rsidR="00DE6E5B" w:rsidRPr="004E611B">
        <w:rPr>
          <w:rFonts w:cs="FrutigerCE-Light"/>
          <w:sz w:val="16"/>
          <w:szCs w:val="16"/>
        </w:rPr>
        <w:t>, poškrábáním</w:t>
      </w:r>
      <w:r w:rsidRPr="004E611B">
        <w:rPr>
          <w:rFonts w:cs="FrutigerCE-Light"/>
          <w:sz w:val="16"/>
          <w:szCs w:val="16"/>
        </w:rPr>
        <w:t xml:space="preserve"> či jiným poškozením povrchu</w:t>
      </w:r>
      <w:r w:rsidR="00CF16A9" w:rsidRPr="004E611B">
        <w:rPr>
          <w:rFonts w:cs="FrutigerCE-Light"/>
          <w:sz w:val="16"/>
          <w:szCs w:val="16"/>
        </w:rPr>
        <w:t xml:space="preserve"> pojištěné věci</w:t>
      </w:r>
      <w:r w:rsidRPr="004E611B">
        <w:rPr>
          <w:rFonts w:cs="FrutigerCE-Light"/>
          <w:sz w:val="16"/>
          <w:szCs w:val="16"/>
        </w:rPr>
        <w:t>.</w:t>
      </w:r>
      <w:r w:rsidR="003C0272" w:rsidRPr="003C0272">
        <w:rPr>
          <w:rFonts w:cs="FrutigerCE-Light"/>
          <w:sz w:val="16"/>
          <w:szCs w:val="16"/>
        </w:rPr>
        <w:t xml:space="preserve"> </w:t>
      </w:r>
    </w:p>
    <w:p w14:paraId="625F63F1" w14:textId="76D69A82" w:rsidR="008A177C" w:rsidRPr="004E611B" w:rsidRDefault="003C0272" w:rsidP="00FE034E">
      <w:pPr>
        <w:autoSpaceDE w:val="0"/>
        <w:autoSpaceDN w:val="0"/>
        <w:adjustRightInd w:val="0"/>
        <w:spacing w:after="60" w:line="240" w:lineRule="auto"/>
        <w:jc w:val="both"/>
        <w:rPr>
          <w:rFonts w:cs="FrutigerCE-Light"/>
          <w:sz w:val="16"/>
          <w:szCs w:val="16"/>
        </w:rPr>
      </w:pPr>
      <w:r w:rsidRPr="004E611B">
        <w:rPr>
          <w:rFonts w:cs="FrutigerCE-Light"/>
          <w:sz w:val="16"/>
          <w:szCs w:val="16"/>
        </w:rPr>
        <w:t xml:space="preserve">Limit plnění z jedné a všech pojistných událostí nastalých v důsledku úmyslného poškození či zničení věci zabarvením, zamazáním, poškrábáním či jiným poškozením povrchu, činí v jednom pojistném roce </w:t>
      </w:r>
      <w:r w:rsidR="000751AE">
        <w:rPr>
          <w:rFonts w:cs="FrutigerCE-Light"/>
          <w:sz w:val="16"/>
          <w:szCs w:val="16"/>
        </w:rPr>
        <w:t>10</w:t>
      </w:r>
      <w:r w:rsidR="000751AE" w:rsidRPr="004E611B">
        <w:rPr>
          <w:rFonts w:cs="FrutigerCE-Light"/>
          <w:sz w:val="16"/>
          <w:szCs w:val="16"/>
        </w:rPr>
        <w:t>0</w:t>
      </w:r>
      <w:r w:rsidR="000751AE">
        <w:rPr>
          <w:rFonts w:cs="FrutigerCE-Light"/>
          <w:sz w:val="16"/>
          <w:szCs w:val="16"/>
        </w:rPr>
        <w:t> </w:t>
      </w:r>
      <w:r w:rsidRPr="004E611B">
        <w:rPr>
          <w:rFonts w:cs="FrutigerCE-Light"/>
          <w:sz w:val="16"/>
          <w:szCs w:val="16"/>
        </w:rPr>
        <w:t>000 Kč.</w:t>
      </w:r>
    </w:p>
    <w:p w14:paraId="0089EE05" w14:textId="6BD00D1E" w:rsidR="00DE6E5B" w:rsidRPr="004E611B" w:rsidRDefault="00DE6E5B"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Odcizení při přepravě</w:t>
      </w:r>
      <w:r w:rsidRPr="004E611B">
        <w:rPr>
          <w:rFonts w:cs="FrutigerCE-Light"/>
          <w:sz w:val="16"/>
          <w:szCs w:val="16"/>
        </w:rPr>
        <w:t xml:space="preserve"> – je-li tak uvedeno v</w:t>
      </w:r>
      <w:r w:rsidR="00673AA1">
        <w:rPr>
          <w:rFonts w:cs="FrutigerCE-Light"/>
          <w:sz w:val="16"/>
          <w:szCs w:val="16"/>
        </w:rPr>
        <w:t>e specifikaci konkrétního pojištění</w:t>
      </w:r>
      <w:r w:rsidR="002D62CD" w:rsidRPr="004E611B">
        <w:rPr>
          <w:rFonts w:cs="FrutigerCE-Light"/>
          <w:sz w:val="16"/>
          <w:szCs w:val="16"/>
        </w:rPr>
        <w:t>,</w:t>
      </w:r>
      <w:r w:rsidRPr="004E611B">
        <w:rPr>
          <w:rFonts w:cs="FrutigerCE-Light"/>
          <w:sz w:val="16"/>
          <w:szCs w:val="16"/>
        </w:rPr>
        <w:t xml:space="preserve"> vztahuje se </w:t>
      </w:r>
      <w:r w:rsidR="00673AA1">
        <w:rPr>
          <w:rFonts w:cs="FrutigerCE-Light"/>
          <w:sz w:val="16"/>
          <w:szCs w:val="16"/>
        </w:rPr>
        <w:t>toto</w:t>
      </w:r>
      <w:r w:rsidR="00673AA1" w:rsidRPr="004E611B">
        <w:rPr>
          <w:rFonts w:cs="FrutigerCE-Light"/>
          <w:sz w:val="16"/>
          <w:szCs w:val="16"/>
        </w:rPr>
        <w:t xml:space="preserve"> </w:t>
      </w:r>
      <w:r w:rsidR="002D62CD" w:rsidRPr="004E611B">
        <w:rPr>
          <w:rFonts w:cs="FrutigerCE-Light"/>
          <w:sz w:val="16"/>
          <w:szCs w:val="16"/>
        </w:rPr>
        <w:t xml:space="preserve">i na poškození, zničení nebo odcizení věci </w:t>
      </w:r>
      <w:r w:rsidRPr="004E611B">
        <w:rPr>
          <w:rFonts w:cs="FrutigerCE-Light"/>
          <w:sz w:val="16"/>
          <w:szCs w:val="16"/>
        </w:rPr>
        <w:t>krádež</w:t>
      </w:r>
      <w:r w:rsidR="002D62CD" w:rsidRPr="004E611B">
        <w:rPr>
          <w:rFonts w:cs="FrutigerCE-Light"/>
          <w:sz w:val="16"/>
          <w:szCs w:val="16"/>
        </w:rPr>
        <w:t>í,</w:t>
      </w:r>
      <w:r w:rsidRPr="004E611B">
        <w:rPr>
          <w:rFonts w:cs="FrutigerCE-Light"/>
          <w:sz w:val="16"/>
          <w:szCs w:val="16"/>
        </w:rPr>
        <w:t xml:space="preserve"> </w:t>
      </w:r>
      <w:r w:rsidR="002D62CD" w:rsidRPr="004E611B">
        <w:rPr>
          <w:rFonts w:cs="FrutigerCE-Light"/>
          <w:sz w:val="16"/>
          <w:szCs w:val="16"/>
        </w:rPr>
        <w:t xml:space="preserve">bylo-li </w:t>
      </w:r>
      <w:r w:rsidR="008B5123">
        <w:rPr>
          <w:rFonts w:cs="FrutigerCE-Light"/>
          <w:sz w:val="16"/>
          <w:szCs w:val="16"/>
        </w:rPr>
        <w:t>dodrženo</w:t>
      </w:r>
      <w:r w:rsidR="002D62CD" w:rsidRPr="004E611B">
        <w:rPr>
          <w:rFonts w:cs="FrutigerCE-Light"/>
          <w:sz w:val="16"/>
          <w:szCs w:val="16"/>
        </w:rPr>
        <w:t xml:space="preserve"> ujednané zabezpečení, </w:t>
      </w:r>
      <w:r w:rsidRPr="004E611B">
        <w:rPr>
          <w:rFonts w:cs="FrutigerCE-Light"/>
          <w:sz w:val="16"/>
          <w:szCs w:val="16"/>
        </w:rPr>
        <w:t>či loupežn</w:t>
      </w:r>
      <w:r w:rsidR="002D62CD" w:rsidRPr="004E611B">
        <w:rPr>
          <w:rFonts w:cs="FrutigerCE-Light"/>
          <w:sz w:val="16"/>
          <w:szCs w:val="16"/>
        </w:rPr>
        <w:t>ým</w:t>
      </w:r>
      <w:r w:rsidRPr="004E611B">
        <w:rPr>
          <w:rFonts w:cs="FrutigerCE-Light"/>
          <w:sz w:val="16"/>
          <w:szCs w:val="16"/>
        </w:rPr>
        <w:t xml:space="preserve"> přepadení</w:t>
      </w:r>
      <w:r w:rsidR="002D62CD" w:rsidRPr="004E611B">
        <w:rPr>
          <w:rFonts w:cs="FrutigerCE-Light"/>
          <w:sz w:val="16"/>
          <w:szCs w:val="16"/>
        </w:rPr>
        <w:t xml:space="preserve">m, ke kterým došlo při přepravě pojištěné věci či souboru nebo pokusem o ně. Za překonání ujednaného zabezpečení se v těchto případech považuje i odcizení nebo ztráta věci, kdy osoba pověřená přepravou či osoba doprovázející byli následkem dopravní nebo jiné nehody zbaveni </w:t>
      </w:r>
      <w:r w:rsidR="00CF16A9" w:rsidRPr="004E611B">
        <w:rPr>
          <w:rFonts w:cs="FrutigerCE-Light"/>
          <w:sz w:val="16"/>
          <w:szCs w:val="16"/>
        </w:rPr>
        <w:t xml:space="preserve">možnosti </w:t>
      </w:r>
      <w:r w:rsidR="002D62CD" w:rsidRPr="004E611B">
        <w:rPr>
          <w:rFonts w:cs="FrutigerCE-Light"/>
          <w:sz w:val="16"/>
          <w:szCs w:val="16"/>
        </w:rPr>
        <w:t xml:space="preserve">nezávisle na své vůli </w:t>
      </w:r>
      <w:r w:rsidR="00CF16A9" w:rsidRPr="004E611B">
        <w:rPr>
          <w:rFonts w:cs="FrutigerCE-Light"/>
          <w:sz w:val="16"/>
          <w:szCs w:val="16"/>
        </w:rPr>
        <w:t>přepravovanou věc opatrovat.</w:t>
      </w:r>
      <w:r w:rsidR="002775B3" w:rsidRPr="002775B3">
        <w:t xml:space="preserve"> </w:t>
      </w:r>
    </w:p>
    <w:p w14:paraId="467CE4A6" w14:textId="77777777" w:rsidR="00333FE1" w:rsidRDefault="00333FE1" w:rsidP="00FE034E">
      <w:pPr>
        <w:autoSpaceDE w:val="0"/>
        <w:autoSpaceDN w:val="0"/>
        <w:adjustRightInd w:val="0"/>
        <w:spacing w:after="60" w:line="240" w:lineRule="auto"/>
        <w:jc w:val="both"/>
        <w:rPr>
          <w:rFonts w:cs="FrutigerCE-Light"/>
          <w:sz w:val="16"/>
          <w:szCs w:val="16"/>
        </w:rPr>
      </w:pPr>
      <w:r>
        <w:rPr>
          <w:rFonts w:cs="FrutigerCE-Light"/>
          <w:sz w:val="16"/>
          <w:szCs w:val="16"/>
        </w:rPr>
        <w:t xml:space="preserve">U </w:t>
      </w:r>
      <w:r w:rsidRPr="00333FE1">
        <w:rPr>
          <w:rFonts w:cs="FrutigerCE-Light"/>
          <w:sz w:val="16"/>
          <w:szCs w:val="16"/>
          <w:u w:val="single"/>
        </w:rPr>
        <w:t>pojištění cenností</w:t>
      </w:r>
      <w:r>
        <w:rPr>
          <w:rFonts w:cs="FrutigerCE-Light"/>
          <w:sz w:val="16"/>
          <w:szCs w:val="16"/>
        </w:rPr>
        <w:t xml:space="preserve"> se za pojistnou událost považuje</w:t>
      </w:r>
      <w:r w:rsidRPr="002775B3">
        <w:rPr>
          <w:rFonts w:cs="FrutigerCE-Light"/>
          <w:sz w:val="16"/>
          <w:szCs w:val="16"/>
        </w:rPr>
        <w:t xml:space="preserve"> i znehodnocení </w:t>
      </w:r>
      <w:r>
        <w:rPr>
          <w:rFonts w:cs="FrutigerCE-Light"/>
          <w:sz w:val="16"/>
          <w:szCs w:val="16"/>
        </w:rPr>
        <w:t>cenností např. barvící látkou</w:t>
      </w:r>
      <w:r w:rsidRPr="002775B3">
        <w:rPr>
          <w:rFonts w:cs="FrutigerCE-Light"/>
          <w:sz w:val="16"/>
          <w:szCs w:val="16"/>
        </w:rPr>
        <w:t>.</w:t>
      </w:r>
    </w:p>
    <w:p w14:paraId="405C7BF0" w14:textId="77777777" w:rsidR="00FD47A8" w:rsidRPr="004E611B" w:rsidRDefault="005E6B85"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Výše limitů plnění</w:t>
      </w:r>
      <w:r w:rsidR="00FD47A8" w:rsidRPr="004E611B">
        <w:rPr>
          <w:rFonts w:cs="FrutigerCE-Light"/>
          <w:sz w:val="16"/>
          <w:szCs w:val="16"/>
        </w:rPr>
        <w:t xml:space="preserve"> </w:t>
      </w:r>
      <w:r>
        <w:rPr>
          <w:rFonts w:cs="FrutigerCE-Light"/>
          <w:sz w:val="16"/>
          <w:szCs w:val="16"/>
        </w:rPr>
        <w:t>bude posuzována</w:t>
      </w:r>
      <w:r w:rsidR="00FD47A8" w:rsidRPr="004E611B">
        <w:rPr>
          <w:rFonts w:cs="FrutigerCE-Light"/>
          <w:sz w:val="16"/>
          <w:szCs w:val="16"/>
        </w:rPr>
        <w:t xml:space="preserve"> v závislosti na způsobu a kvalitě prvků zabezpečení, které pachatel v době pojistné události skutečně překonal. Stanovené limity plnění v závislosti na způsobu zabezpečení jsou horní hranicí pojistného plnění</w:t>
      </w:r>
      <w:r w:rsidR="007163E9">
        <w:rPr>
          <w:rFonts w:cs="FrutigerCE-Light"/>
          <w:sz w:val="16"/>
          <w:szCs w:val="16"/>
        </w:rPr>
        <w:t>,</w:t>
      </w:r>
      <w:r w:rsidR="00FD47A8" w:rsidRPr="004E611B">
        <w:rPr>
          <w:rFonts w:cs="FrutigerCE-Light"/>
          <w:sz w:val="16"/>
          <w:szCs w:val="16"/>
        </w:rPr>
        <w:t xml:space="preserve"> a to bez ohledu na to, jaká byla skutečná hodnota v daném </w:t>
      </w:r>
      <w:r w:rsidR="00140250" w:rsidRPr="004E611B">
        <w:rPr>
          <w:rFonts w:cs="FrutigerCE-Light"/>
          <w:sz w:val="16"/>
          <w:szCs w:val="16"/>
        </w:rPr>
        <w:t>místě</w:t>
      </w:r>
      <w:r w:rsidR="00FD47A8" w:rsidRPr="004E611B">
        <w:rPr>
          <w:rFonts w:cs="FrutigerCE-Light"/>
          <w:sz w:val="16"/>
          <w:szCs w:val="16"/>
        </w:rPr>
        <w:t xml:space="preserve"> uložených věcí.</w:t>
      </w:r>
    </w:p>
    <w:p w14:paraId="370B7E01" w14:textId="7507DF35" w:rsidR="00EA6B5A" w:rsidRPr="004E611B" w:rsidRDefault="00EA6B5A" w:rsidP="00FE034E">
      <w:pPr>
        <w:suppressAutoHyphens/>
        <w:spacing w:before="80" w:after="120"/>
        <w:jc w:val="both"/>
        <w:rPr>
          <w:sz w:val="16"/>
          <w:szCs w:val="16"/>
        </w:rPr>
      </w:pPr>
      <w:r w:rsidRPr="004E611B">
        <w:rPr>
          <w:sz w:val="16"/>
          <w:szCs w:val="16"/>
        </w:rPr>
        <w:t xml:space="preserve">Za </w:t>
      </w:r>
      <w:r w:rsidRPr="005E6B85">
        <w:rPr>
          <w:sz w:val="16"/>
          <w:szCs w:val="16"/>
          <w:u w:val="single"/>
        </w:rPr>
        <w:t>uzavřený prostor</w:t>
      </w:r>
      <w:r w:rsidRPr="004E611B">
        <w:rPr>
          <w:sz w:val="16"/>
          <w:szCs w:val="16"/>
        </w:rPr>
        <w:t xml:space="preserve"> se považuje jakýkoliv stavebně ohraničený prostor, jehož obvodové zdi, příčky, podlahy a stropy jsou alespoň takové konstrukce, která má proti násilnému vniknutí obdobnou odolnost, jako odpovídajícím způsobem zabezpečené vchodové dveře či prosklené části. Za </w:t>
      </w:r>
      <w:r w:rsidRPr="005E6B85">
        <w:rPr>
          <w:sz w:val="16"/>
          <w:szCs w:val="16"/>
          <w:u w:val="single"/>
        </w:rPr>
        <w:t>stavebně ohraničený prostor</w:t>
      </w:r>
      <w:r w:rsidRPr="004E611B">
        <w:rPr>
          <w:sz w:val="16"/>
          <w:szCs w:val="16"/>
        </w:rPr>
        <w:t xml:space="preserve"> se považuje i vnitřní prostor maringotek</w:t>
      </w:r>
      <w:r w:rsidR="00673AA1">
        <w:rPr>
          <w:sz w:val="16"/>
          <w:szCs w:val="16"/>
        </w:rPr>
        <w:t xml:space="preserve"> a jiných přípojných vozidel</w:t>
      </w:r>
      <w:r w:rsidRPr="004E611B">
        <w:rPr>
          <w:sz w:val="16"/>
          <w:szCs w:val="16"/>
        </w:rPr>
        <w:t>, stavebních buněk, lodí, pracovních strojů a dalších movitých věcí obdobného charakteru.</w:t>
      </w:r>
    </w:p>
    <w:p w14:paraId="4EEDC1B5" w14:textId="77777777" w:rsidR="00C85DBC" w:rsidRPr="004134AA" w:rsidRDefault="00C85DBC" w:rsidP="00C85DBC">
      <w:pPr>
        <w:autoSpaceDE w:val="0"/>
        <w:autoSpaceDN w:val="0"/>
        <w:adjustRightInd w:val="0"/>
        <w:spacing w:after="60" w:line="240" w:lineRule="auto"/>
        <w:jc w:val="both"/>
        <w:rPr>
          <w:rFonts w:cs="FrutigerCE-Light"/>
          <w:sz w:val="8"/>
          <w:szCs w:val="8"/>
        </w:rPr>
      </w:pPr>
    </w:p>
    <w:p w14:paraId="122D1253" w14:textId="77777777" w:rsidR="00140250" w:rsidRPr="004E611B" w:rsidRDefault="00140250" w:rsidP="00A769FF">
      <w:pPr>
        <w:pStyle w:val="Odstavecseseznamem"/>
        <w:numPr>
          <w:ilvl w:val="0"/>
          <w:numId w:val="6"/>
        </w:numPr>
        <w:spacing w:after="60"/>
        <w:ind w:left="357" w:hanging="357"/>
        <w:rPr>
          <w:sz w:val="16"/>
          <w:szCs w:val="16"/>
        </w:rPr>
      </w:pPr>
      <w:r w:rsidRPr="004E611B">
        <w:rPr>
          <w:b/>
          <w:sz w:val="16"/>
          <w:szCs w:val="16"/>
        </w:rPr>
        <w:t xml:space="preserve">VLASTNÍ A CIZÍ </w:t>
      </w:r>
      <w:r w:rsidRPr="004E611B">
        <w:rPr>
          <w:rFonts w:cs="Arial"/>
          <w:b/>
          <w:bCs/>
          <w:sz w:val="16"/>
          <w:szCs w:val="16"/>
        </w:rPr>
        <w:t>MOVITÉ VĚ</w:t>
      </w:r>
      <w:r w:rsidR="0046457D" w:rsidRPr="004E611B">
        <w:rPr>
          <w:rFonts w:cs="Arial"/>
          <w:b/>
          <w:bCs/>
          <w:sz w:val="16"/>
          <w:szCs w:val="16"/>
        </w:rPr>
        <w:t xml:space="preserve">CI, PÍSEMNOSTI, TECHNOLOGIE MVE, </w:t>
      </w:r>
      <w:r w:rsidRPr="004E611B">
        <w:rPr>
          <w:rFonts w:cs="Arial"/>
          <w:b/>
          <w:bCs/>
          <w:sz w:val="16"/>
          <w:szCs w:val="16"/>
        </w:rPr>
        <w:t>ZÁSOBY</w:t>
      </w:r>
      <w:r w:rsidR="0046457D" w:rsidRPr="004E611B">
        <w:rPr>
          <w:rFonts w:cs="Arial"/>
          <w:b/>
          <w:bCs/>
          <w:sz w:val="16"/>
          <w:szCs w:val="16"/>
        </w:rPr>
        <w:t xml:space="preserve"> A VĚCI ZVLÁŠTNÍ </w:t>
      </w:r>
      <w:proofErr w:type="gramStart"/>
      <w:r w:rsidR="0046457D" w:rsidRPr="004E611B">
        <w:rPr>
          <w:rFonts w:cs="Arial"/>
          <w:b/>
          <w:bCs/>
          <w:sz w:val="16"/>
          <w:szCs w:val="16"/>
        </w:rPr>
        <w:t>HODNOTY</w:t>
      </w:r>
      <w:r w:rsidRPr="004E611B">
        <w:rPr>
          <w:rFonts w:cs="Arial"/>
          <w:b/>
          <w:sz w:val="16"/>
          <w:szCs w:val="16"/>
        </w:rPr>
        <w:t xml:space="preserve"> - uložené</w:t>
      </w:r>
      <w:proofErr w:type="gramEnd"/>
      <w:r w:rsidRPr="004E611B">
        <w:rPr>
          <w:rFonts w:cs="Arial"/>
          <w:b/>
          <w:sz w:val="16"/>
          <w:szCs w:val="16"/>
        </w:rPr>
        <w:t xml:space="preserve"> </w:t>
      </w:r>
      <w:r w:rsidR="008433AF" w:rsidRPr="004E611B">
        <w:rPr>
          <w:rFonts w:cs="Arial"/>
          <w:b/>
          <w:sz w:val="16"/>
          <w:szCs w:val="16"/>
        </w:rPr>
        <w:t xml:space="preserve">v </w:t>
      </w:r>
      <w:r w:rsidRPr="004E611B">
        <w:rPr>
          <w:rFonts w:cs="Arial"/>
          <w:b/>
          <w:sz w:val="16"/>
          <w:szCs w:val="16"/>
        </w:rPr>
        <w:t>uzavřeném prostoru</w:t>
      </w:r>
    </w:p>
    <w:tbl>
      <w:tblPr>
        <w:tblW w:w="8580" w:type="dxa"/>
        <w:tblInd w:w="421" w:type="dxa"/>
        <w:tblCellMar>
          <w:left w:w="70" w:type="dxa"/>
          <w:right w:w="70" w:type="dxa"/>
        </w:tblCellMar>
        <w:tblLook w:val="0000" w:firstRow="0" w:lastRow="0" w:firstColumn="0" w:lastColumn="0" w:noHBand="0" w:noVBand="0"/>
      </w:tblPr>
      <w:tblGrid>
        <w:gridCol w:w="1067"/>
        <w:gridCol w:w="7513"/>
      </w:tblGrid>
      <w:tr w:rsidR="004E611B" w:rsidRPr="004E611B" w14:paraId="6DFF9102" w14:textId="77777777" w:rsidTr="004E611B">
        <w:trPr>
          <w:trHeight w:val="284"/>
        </w:trPr>
        <w:tc>
          <w:tcPr>
            <w:tcW w:w="1067" w:type="dxa"/>
            <w:tcBorders>
              <w:top w:val="single" w:sz="12" w:space="0" w:color="auto"/>
              <w:left w:val="single" w:sz="12" w:space="0" w:color="auto"/>
              <w:bottom w:val="single" w:sz="12" w:space="0" w:color="auto"/>
              <w:right w:val="single" w:sz="4" w:space="0" w:color="auto"/>
            </w:tcBorders>
            <w:shd w:val="clear" w:color="auto" w:fill="auto"/>
            <w:vAlign w:val="center"/>
          </w:tcPr>
          <w:p w14:paraId="6624BE43" w14:textId="77777777" w:rsidR="00C00B62" w:rsidRPr="004E611B" w:rsidRDefault="00C00B62" w:rsidP="00C00B62">
            <w:pPr>
              <w:spacing w:before="40" w:after="40"/>
              <w:jc w:val="center"/>
              <w:rPr>
                <w:rFonts w:cs="Arial"/>
                <w:b/>
                <w:bCs/>
                <w:spacing w:val="-2"/>
                <w:sz w:val="16"/>
                <w:szCs w:val="16"/>
              </w:rPr>
            </w:pPr>
            <w:r w:rsidRPr="004E611B">
              <w:rPr>
                <w:rFonts w:cs="Arial"/>
                <w:b/>
                <w:bCs/>
                <w:spacing w:val="-2"/>
                <w:sz w:val="16"/>
                <w:szCs w:val="16"/>
              </w:rPr>
              <w:t>Kód</w:t>
            </w:r>
          </w:p>
        </w:tc>
        <w:tc>
          <w:tcPr>
            <w:tcW w:w="7513" w:type="dxa"/>
            <w:tcBorders>
              <w:top w:val="single" w:sz="12" w:space="0" w:color="auto"/>
              <w:left w:val="nil"/>
              <w:bottom w:val="single" w:sz="12" w:space="0" w:color="auto"/>
              <w:right w:val="single" w:sz="12" w:space="0" w:color="auto"/>
            </w:tcBorders>
            <w:shd w:val="clear" w:color="auto" w:fill="auto"/>
            <w:vAlign w:val="center"/>
          </w:tcPr>
          <w:p w14:paraId="2AA3EE74" w14:textId="77777777" w:rsidR="00C00B62" w:rsidRPr="004E611B" w:rsidRDefault="00C00B62" w:rsidP="00D501BF">
            <w:pPr>
              <w:spacing w:before="40" w:after="40"/>
              <w:jc w:val="center"/>
              <w:rPr>
                <w:rFonts w:cs="Arial"/>
                <w:b/>
                <w:bCs/>
                <w:spacing w:val="-2"/>
                <w:sz w:val="16"/>
                <w:szCs w:val="16"/>
              </w:rPr>
            </w:pPr>
            <w:r w:rsidRPr="004E611B">
              <w:rPr>
                <w:rFonts w:cs="Arial"/>
                <w:b/>
                <w:bCs/>
                <w:spacing w:val="-2"/>
                <w:sz w:val="16"/>
                <w:szCs w:val="16"/>
              </w:rPr>
              <w:t xml:space="preserve">Zabezpečení </w:t>
            </w:r>
            <w:r w:rsidR="00D501BF" w:rsidRPr="004E611B">
              <w:rPr>
                <w:rFonts w:cs="Arial"/>
                <w:b/>
                <w:bCs/>
                <w:spacing w:val="-2"/>
                <w:sz w:val="16"/>
                <w:szCs w:val="16"/>
              </w:rPr>
              <w:t xml:space="preserve">uzavřeného prostoru a jeho </w:t>
            </w:r>
            <w:r w:rsidRPr="004E611B">
              <w:rPr>
                <w:rFonts w:cs="Arial"/>
                <w:b/>
                <w:bCs/>
                <w:spacing w:val="-2"/>
                <w:sz w:val="16"/>
                <w:szCs w:val="16"/>
              </w:rPr>
              <w:t>vchodových dveří</w:t>
            </w:r>
          </w:p>
        </w:tc>
      </w:tr>
      <w:tr w:rsidR="004E611B" w:rsidRPr="004E611B" w14:paraId="09F4B408" w14:textId="77777777" w:rsidTr="004E611B">
        <w:trPr>
          <w:trHeight w:val="284"/>
        </w:trPr>
        <w:tc>
          <w:tcPr>
            <w:tcW w:w="1067" w:type="dxa"/>
            <w:tcBorders>
              <w:top w:val="single" w:sz="12" w:space="0" w:color="auto"/>
              <w:left w:val="single" w:sz="12" w:space="0" w:color="auto"/>
              <w:bottom w:val="single" w:sz="4" w:space="0" w:color="auto"/>
              <w:right w:val="single" w:sz="4" w:space="0" w:color="auto"/>
            </w:tcBorders>
            <w:shd w:val="clear" w:color="auto" w:fill="auto"/>
            <w:vAlign w:val="center"/>
          </w:tcPr>
          <w:p w14:paraId="006AF4C3"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A1</w:t>
            </w:r>
          </w:p>
        </w:tc>
        <w:tc>
          <w:tcPr>
            <w:tcW w:w="7513" w:type="dxa"/>
            <w:tcBorders>
              <w:top w:val="single" w:sz="12" w:space="0" w:color="auto"/>
              <w:left w:val="nil"/>
              <w:bottom w:val="single" w:sz="4" w:space="0" w:color="auto"/>
              <w:right w:val="single" w:sz="12" w:space="0" w:color="auto"/>
            </w:tcBorders>
            <w:shd w:val="clear" w:color="auto" w:fill="auto"/>
            <w:vAlign w:val="center"/>
          </w:tcPr>
          <w:p w14:paraId="223C9A35" w14:textId="77777777" w:rsidR="00C00B62" w:rsidRPr="004E611B" w:rsidRDefault="00C00B62" w:rsidP="0046457D">
            <w:pPr>
              <w:suppressAutoHyphens/>
              <w:spacing w:before="40" w:after="40"/>
              <w:jc w:val="both"/>
              <w:rPr>
                <w:rFonts w:cs="Arial"/>
                <w:spacing w:val="-2"/>
                <w:sz w:val="16"/>
                <w:szCs w:val="16"/>
              </w:rPr>
            </w:pPr>
            <w:r w:rsidRPr="004E611B">
              <w:rPr>
                <w:rFonts w:cs="Arial"/>
                <w:spacing w:val="-2"/>
                <w:sz w:val="16"/>
                <w:szCs w:val="16"/>
              </w:rPr>
              <w:t>uzamčený objekt (bez specifikace uzamykacího systému)</w:t>
            </w:r>
          </w:p>
        </w:tc>
      </w:tr>
      <w:tr w:rsidR="004E611B" w:rsidRPr="004E611B" w14:paraId="4073A2CE" w14:textId="77777777"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14:paraId="0BAB4E8B"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A2</w:t>
            </w:r>
          </w:p>
        </w:tc>
        <w:tc>
          <w:tcPr>
            <w:tcW w:w="7513" w:type="dxa"/>
            <w:tcBorders>
              <w:top w:val="single" w:sz="4" w:space="0" w:color="auto"/>
              <w:left w:val="nil"/>
              <w:bottom w:val="single" w:sz="4" w:space="0" w:color="auto"/>
              <w:right w:val="single" w:sz="12" w:space="0" w:color="auto"/>
            </w:tcBorders>
            <w:shd w:val="clear" w:color="auto" w:fill="auto"/>
            <w:vAlign w:val="center"/>
          </w:tcPr>
          <w:p w14:paraId="45F0EC19" w14:textId="77777777" w:rsidR="00E84970" w:rsidRPr="004E611B" w:rsidRDefault="00C00B62" w:rsidP="00EA6B5A">
            <w:pPr>
              <w:suppressAutoHyphens/>
              <w:spacing w:before="40" w:after="40"/>
              <w:jc w:val="both"/>
              <w:rPr>
                <w:rFonts w:cs="Arial"/>
                <w:spacing w:val="-2"/>
                <w:sz w:val="16"/>
                <w:szCs w:val="16"/>
              </w:rPr>
            </w:pPr>
            <w:r w:rsidRPr="004E611B">
              <w:rPr>
                <w:rFonts w:cs="Arial"/>
                <w:spacing w:val="-2"/>
                <w:sz w:val="16"/>
                <w:szCs w:val="16"/>
              </w:rPr>
              <w:t>bezpečnostní cylindrická vložka</w:t>
            </w:r>
            <w:r w:rsidR="00D72903" w:rsidRPr="004E611B">
              <w:rPr>
                <w:rFonts w:cs="Arial"/>
                <w:spacing w:val="-2"/>
                <w:sz w:val="16"/>
                <w:szCs w:val="16"/>
              </w:rPr>
              <w:t xml:space="preserve"> třídy bezpečnosti BT 2</w:t>
            </w:r>
            <w:r w:rsidRPr="004E611B">
              <w:rPr>
                <w:rFonts w:cs="Arial"/>
                <w:spacing w:val="-2"/>
                <w:sz w:val="16"/>
                <w:szCs w:val="16"/>
              </w:rPr>
              <w:t xml:space="preserve"> a bezpečnostní štít zabraňující rozlomení a vylomení vložky </w:t>
            </w:r>
            <w:r w:rsidR="00AA6843" w:rsidRPr="004E611B">
              <w:rPr>
                <w:rFonts w:cs="Arial"/>
                <w:spacing w:val="-2"/>
                <w:sz w:val="16"/>
                <w:szCs w:val="16"/>
              </w:rPr>
              <w:t>nebo</w:t>
            </w:r>
          </w:p>
          <w:p w14:paraId="469E42C0" w14:textId="77777777" w:rsidR="00C00B62" w:rsidRPr="004E611B" w:rsidRDefault="00C00B62" w:rsidP="00EA6B5A">
            <w:pPr>
              <w:suppressAutoHyphens/>
              <w:spacing w:before="40" w:after="40"/>
              <w:jc w:val="both"/>
              <w:rPr>
                <w:rFonts w:cs="Arial"/>
                <w:spacing w:val="-2"/>
                <w:sz w:val="16"/>
                <w:szCs w:val="16"/>
              </w:rPr>
            </w:pPr>
            <w:r w:rsidRPr="004E611B">
              <w:rPr>
                <w:rFonts w:cs="Arial"/>
                <w:spacing w:val="-2"/>
                <w:sz w:val="16"/>
                <w:szCs w:val="16"/>
              </w:rPr>
              <w:t xml:space="preserve">bezpečnostní visací zámek </w:t>
            </w:r>
            <w:r w:rsidR="00D72903" w:rsidRPr="004E611B">
              <w:rPr>
                <w:rFonts w:cs="Arial"/>
                <w:spacing w:val="-2"/>
                <w:sz w:val="16"/>
                <w:szCs w:val="16"/>
              </w:rPr>
              <w:t>třídy bezpečnosti BT 2</w:t>
            </w:r>
          </w:p>
        </w:tc>
      </w:tr>
      <w:tr w:rsidR="004E611B" w:rsidRPr="004E611B" w14:paraId="71F02F49" w14:textId="77777777"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14:paraId="2F39979F"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A3</w:t>
            </w:r>
          </w:p>
        </w:tc>
        <w:tc>
          <w:tcPr>
            <w:tcW w:w="7513" w:type="dxa"/>
            <w:tcBorders>
              <w:top w:val="single" w:sz="4" w:space="0" w:color="auto"/>
              <w:left w:val="nil"/>
              <w:bottom w:val="single" w:sz="4" w:space="0" w:color="auto"/>
              <w:right w:val="single" w:sz="12" w:space="0" w:color="auto"/>
            </w:tcBorders>
            <w:shd w:val="clear" w:color="auto" w:fill="auto"/>
            <w:vAlign w:val="center"/>
          </w:tcPr>
          <w:p w14:paraId="4F7A7FFC" w14:textId="77777777" w:rsidR="00AA6843" w:rsidRPr="004E611B" w:rsidRDefault="00C00B62" w:rsidP="00D72903">
            <w:pPr>
              <w:suppressAutoHyphens/>
              <w:spacing w:before="40" w:after="40"/>
              <w:jc w:val="both"/>
              <w:rPr>
                <w:rFonts w:cs="Arial"/>
                <w:spacing w:val="-2"/>
                <w:sz w:val="16"/>
                <w:szCs w:val="16"/>
              </w:rPr>
            </w:pPr>
            <w:r w:rsidRPr="004E611B">
              <w:rPr>
                <w:rFonts w:cs="Arial"/>
                <w:spacing w:val="-2"/>
                <w:sz w:val="16"/>
                <w:szCs w:val="16"/>
              </w:rPr>
              <w:t xml:space="preserve">bezpečnostní uzamykací systém </w:t>
            </w:r>
            <w:r w:rsidR="00D72903" w:rsidRPr="004E611B">
              <w:rPr>
                <w:rFonts w:cs="Arial"/>
                <w:spacing w:val="-2"/>
                <w:sz w:val="16"/>
                <w:szCs w:val="16"/>
              </w:rPr>
              <w:t xml:space="preserve">třídy bezpečnosti BT 3 </w:t>
            </w:r>
            <w:r w:rsidR="00AA6843" w:rsidRPr="004E611B">
              <w:rPr>
                <w:rFonts w:cs="Arial"/>
                <w:spacing w:val="-2"/>
                <w:sz w:val="16"/>
                <w:szCs w:val="16"/>
              </w:rPr>
              <w:t>nebo</w:t>
            </w:r>
          </w:p>
          <w:p w14:paraId="298CBC7E" w14:textId="77777777" w:rsidR="00AA6843" w:rsidRPr="004E611B" w:rsidRDefault="00C00B62" w:rsidP="00D72903">
            <w:pPr>
              <w:suppressAutoHyphens/>
              <w:spacing w:before="40" w:after="40"/>
              <w:jc w:val="both"/>
              <w:rPr>
                <w:rFonts w:cs="Arial"/>
                <w:spacing w:val="-2"/>
                <w:sz w:val="16"/>
                <w:szCs w:val="16"/>
              </w:rPr>
            </w:pPr>
            <w:r w:rsidRPr="004E611B">
              <w:rPr>
                <w:rFonts w:cs="Arial"/>
                <w:spacing w:val="-2"/>
                <w:sz w:val="16"/>
                <w:szCs w:val="16"/>
              </w:rPr>
              <w:t>2 bezpečnostní visací zámky</w:t>
            </w:r>
            <w:r w:rsidR="00BA1F65" w:rsidRPr="004E611B">
              <w:rPr>
                <w:rFonts w:cs="Arial"/>
                <w:spacing w:val="-2"/>
                <w:sz w:val="16"/>
                <w:szCs w:val="16"/>
              </w:rPr>
              <w:t xml:space="preserve"> </w:t>
            </w:r>
            <w:r w:rsidR="00D72903" w:rsidRPr="004E611B">
              <w:rPr>
                <w:rFonts w:cs="Arial"/>
                <w:spacing w:val="-2"/>
                <w:sz w:val="16"/>
                <w:szCs w:val="16"/>
              </w:rPr>
              <w:t xml:space="preserve">třídy bezpečnosti BT2 </w:t>
            </w:r>
            <w:r w:rsidR="00AA6843" w:rsidRPr="004E611B">
              <w:rPr>
                <w:rFonts w:cs="Arial"/>
                <w:spacing w:val="-2"/>
                <w:sz w:val="16"/>
                <w:szCs w:val="16"/>
              </w:rPr>
              <w:t>nebo</w:t>
            </w:r>
          </w:p>
          <w:p w14:paraId="1727EE5D" w14:textId="77777777" w:rsidR="00C00B62" w:rsidRPr="004E611B" w:rsidRDefault="00D72903" w:rsidP="00D72903">
            <w:pPr>
              <w:suppressAutoHyphens/>
              <w:spacing w:before="40" w:after="40"/>
              <w:jc w:val="both"/>
              <w:rPr>
                <w:rFonts w:cs="Arial"/>
                <w:spacing w:val="-2"/>
                <w:sz w:val="16"/>
                <w:szCs w:val="16"/>
              </w:rPr>
            </w:pPr>
            <w:r w:rsidRPr="004E611B">
              <w:rPr>
                <w:rFonts w:cs="Arial"/>
                <w:spacing w:val="-2"/>
                <w:sz w:val="16"/>
                <w:szCs w:val="16"/>
              </w:rPr>
              <w:t>bezpečnostní visací zámek třídy bezpečnosti BT 3</w:t>
            </w:r>
          </w:p>
        </w:tc>
      </w:tr>
      <w:tr w:rsidR="004E611B" w:rsidRPr="004E611B" w14:paraId="63772D85" w14:textId="77777777" w:rsidTr="004E611B">
        <w:trPr>
          <w:trHeight w:val="284"/>
        </w:trPr>
        <w:tc>
          <w:tcPr>
            <w:tcW w:w="1067" w:type="dxa"/>
            <w:tcBorders>
              <w:top w:val="nil"/>
              <w:left w:val="single" w:sz="12" w:space="0" w:color="auto"/>
              <w:bottom w:val="single" w:sz="12" w:space="0" w:color="auto"/>
              <w:right w:val="single" w:sz="4" w:space="0" w:color="auto"/>
            </w:tcBorders>
            <w:shd w:val="clear" w:color="auto" w:fill="auto"/>
            <w:vAlign w:val="center"/>
          </w:tcPr>
          <w:p w14:paraId="26530AFE"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A4</w:t>
            </w:r>
          </w:p>
        </w:tc>
        <w:tc>
          <w:tcPr>
            <w:tcW w:w="7513" w:type="dxa"/>
            <w:tcBorders>
              <w:top w:val="single" w:sz="4" w:space="0" w:color="auto"/>
              <w:left w:val="nil"/>
              <w:bottom w:val="single" w:sz="12" w:space="0" w:color="auto"/>
              <w:right w:val="single" w:sz="12" w:space="0" w:color="auto"/>
            </w:tcBorders>
            <w:shd w:val="clear" w:color="auto" w:fill="auto"/>
            <w:vAlign w:val="center"/>
          </w:tcPr>
          <w:p w14:paraId="5AD97555" w14:textId="77777777" w:rsidR="00C00B62" w:rsidRPr="004E611B" w:rsidRDefault="00C00B62" w:rsidP="0046457D">
            <w:pPr>
              <w:suppressAutoHyphens/>
              <w:spacing w:before="40" w:after="40"/>
              <w:jc w:val="both"/>
              <w:rPr>
                <w:rFonts w:cs="Arial"/>
                <w:spacing w:val="-2"/>
                <w:sz w:val="16"/>
                <w:szCs w:val="16"/>
              </w:rPr>
            </w:pPr>
            <w:r w:rsidRPr="004E611B">
              <w:rPr>
                <w:rFonts w:cs="Arial"/>
                <w:spacing w:val="-2"/>
                <w:sz w:val="16"/>
                <w:szCs w:val="16"/>
              </w:rPr>
              <w:t>jako A3 + funkční EZS s vyvedením signálu na mobilní telefon, akustický hlásič nebo PCO</w:t>
            </w:r>
          </w:p>
        </w:tc>
      </w:tr>
      <w:tr w:rsidR="004E611B" w:rsidRPr="004E611B" w14:paraId="3E6F9D33" w14:textId="77777777"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14:paraId="6E1A39E1" w14:textId="77777777" w:rsidR="00C00B62" w:rsidRPr="004E611B" w:rsidRDefault="00C00B62" w:rsidP="00C00B62">
            <w:pPr>
              <w:suppressAutoHyphens/>
              <w:spacing w:before="40" w:after="40"/>
              <w:jc w:val="center"/>
              <w:rPr>
                <w:rFonts w:cs="Arial"/>
                <w:b/>
                <w:bCs/>
                <w:spacing w:val="-2"/>
                <w:sz w:val="16"/>
                <w:szCs w:val="16"/>
              </w:rPr>
            </w:pPr>
            <w:r w:rsidRPr="004E611B">
              <w:rPr>
                <w:rFonts w:cs="Arial"/>
                <w:b/>
                <w:bCs/>
                <w:spacing w:val="-2"/>
                <w:sz w:val="16"/>
                <w:szCs w:val="16"/>
              </w:rPr>
              <w:t>Kód</w:t>
            </w:r>
          </w:p>
        </w:tc>
        <w:tc>
          <w:tcPr>
            <w:tcW w:w="7513" w:type="dxa"/>
            <w:shd w:val="clear" w:color="auto" w:fill="auto"/>
            <w:vAlign w:val="center"/>
          </w:tcPr>
          <w:p w14:paraId="7F2B6286" w14:textId="77777777" w:rsidR="00C00B62" w:rsidRPr="004E611B" w:rsidRDefault="00C00B62" w:rsidP="0046457D">
            <w:pPr>
              <w:suppressAutoHyphens/>
              <w:spacing w:before="40" w:after="40"/>
              <w:jc w:val="center"/>
              <w:rPr>
                <w:rFonts w:cs="Arial"/>
                <w:b/>
                <w:bCs/>
                <w:spacing w:val="-2"/>
                <w:sz w:val="16"/>
                <w:szCs w:val="16"/>
              </w:rPr>
            </w:pPr>
            <w:r w:rsidRPr="004E611B">
              <w:rPr>
                <w:rFonts w:cs="Arial"/>
                <w:b/>
                <w:bCs/>
                <w:spacing w:val="-2"/>
                <w:sz w:val="16"/>
                <w:szCs w:val="16"/>
              </w:rPr>
              <w:t xml:space="preserve">Zabezpečení </w:t>
            </w:r>
            <w:r w:rsidR="00D501BF" w:rsidRPr="004E611B">
              <w:rPr>
                <w:rFonts w:cs="Arial"/>
                <w:b/>
                <w:bCs/>
                <w:spacing w:val="-2"/>
                <w:sz w:val="16"/>
                <w:szCs w:val="16"/>
              </w:rPr>
              <w:t>uzavřeného prostoru</w:t>
            </w:r>
            <w:r w:rsidRPr="004E611B">
              <w:rPr>
                <w:rFonts w:cs="Arial"/>
                <w:b/>
                <w:bCs/>
                <w:spacing w:val="-2"/>
                <w:sz w:val="16"/>
                <w:szCs w:val="16"/>
              </w:rPr>
              <w:t xml:space="preserve"> a jeho prosklených </w:t>
            </w:r>
            <w:proofErr w:type="gramStart"/>
            <w:r w:rsidRPr="004E611B">
              <w:rPr>
                <w:rFonts w:cs="Arial"/>
                <w:b/>
                <w:bCs/>
                <w:spacing w:val="-2"/>
                <w:sz w:val="16"/>
                <w:szCs w:val="16"/>
              </w:rPr>
              <w:t>částí - dveří</w:t>
            </w:r>
            <w:proofErr w:type="gramEnd"/>
            <w:r w:rsidRPr="004E611B">
              <w:rPr>
                <w:rFonts w:cs="Arial"/>
                <w:b/>
                <w:bCs/>
                <w:spacing w:val="-2"/>
                <w:sz w:val="16"/>
                <w:szCs w:val="16"/>
              </w:rPr>
              <w:t xml:space="preserve">, oken, </w:t>
            </w:r>
            <w:r w:rsidR="00D501BF" w:rsidRPr="004E611B">
              <w:rPr>
                <w:rFonts w:cs="Arial"/>
                <w:b/>
                <w:bCs/>
                <w:spacing w:val="-2"/>
                <w:sz w:val="16"/>
                <w:szCs w:val="16"/>
              </w:rPr>
              <w:t xml:space="preserve">výloh a </w:t>
            </w:r>
            <w:r w:rsidRPr="004E611B">
              <w:rPr>
                <w:rFonts w:cs="Arial"/>
                <w:b/>
                <w:bCs/>
                <w:spacing w:val="-2"/>
                <w:sz w:val="16"/>
                <w:szCs w:val="16"/>
              </w:rPr>
              <w:t>výkladů</w:t>
            </w:r>
          </w:p>
        </w:tc>
      </w:tr>
      <w:tr w:rsidR="004E611B" w:rsidRPr="004E611B" w14:paraId="6F2EB00D" w14:textId="77777777"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14:paraId="5AEE845E"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B1</w:t>
            </w:r>
          </w:p>
        </w:tc>
        <w:tc>
          <w:tcPr>
            <w:tcW w:w="7513" w:type="dxa"/>
            <w:shd w:val="clear" w:color="auto" w:fill="auto"/>
            <w:vAlign w:val="center"/>
          </w:tcPr>
          <w:p w14:paraId="0B58F7FF" w14:textId="77777777" w:rsidR="00C00B62" w:rsidRPr="004E611B" w:rsidRDefault="00BA1F65" w:rsidP="0046457D">
            <w:pPr>
              <w:suppressAutoHyphens/>
              <w:spacing w:before="40" w:after="40"/>
              <w:jc w:val="both"/>
              <w:rPr>
                <w:rFonts w:cs="Arial"/>
                <w:spacing w:val="-2"/>
                <w:sz w:val="16"/>
                <w:szCs w:val="16"/>
              </w:rPr>
            </w:pPr>
            <w:r w:rsidRPr="004E611B">
              <w:rPr>
                <w:rFonts w:cs="Arial"/>
                <w:spacing w:val="-2"/>
                <w:sz w:val="16"/>
                <w:szCs w:val="16"/>
              </w:rPr>
              <w:t>uzavřená a zajištění</w:t>
            </w:r>
            <w:r w:rsidR="00D27512" w:rsidRPr="004E611B">
              <w:rPr>
                <w:rFonts w:cs="Arial"/>
                <w:spacing w:val="-2"/>
                <w:sz w:val="16"/>
                <w:szCs w:val="16"/>
              </w:rPr>
              <w:t xml:space="preserve"> všech otvíratelných prosklených částí</w:t>
            </w:r>
          </w:p>
        </w:tc>
      </w:tr>
      <w:tr w:rsidR="004E611B" w:rsidRPr="004E611B" w14:paraId="5BB57A1E" w14:textId="77777777"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14:paraId="6D24C853" w14:textId="77777777" w:rsidR="00C00B62" w:rsidRPr="004E611B" w:rsidRDefault="00C00B62" w:rsidP="00D501BF">
            <w:pPr>
              <w:suppressAutoHyphens/>
              <w:spacing w:before="40" w:after="40"/>
              <w:jc w:val="center"/>
              <w:rPr>
                <w:rFonts w:cs="Arial"/>
                <w:spacing w:val="-2"/>
                <w:sz w:val="16"/>
                <w:szCs w:val="16"/>
              </w:rPr>
            </w:pPr>
            <w:r w:rsidRPr="004E611B">
              <w:rPr>
                <w:rFonts w:cs="Arial"/>
                <w:spacing w:val="-2"/>
                <w:sz w:val="16"/>
                <w:szCs w:val="16"/>
              </w:rPr>
              <w:t>B</w:t>
            </w:r>
            <w:r w:rsidR="00D501BF" w:rsidRPr="004E611B">
              <w:rPr>
                <w:rFonts w:cs="Arial"/>
                <w:spacing w:val="-2"/>
                <w:sz w:val="16"/>
                <w:szCs w:val="16"/>
              </w:rPr>
              <w:t>2</w:t>
            </w:r>
          </w:p>
        </w:tc>
        <w:tc>
          <w:tcPr>
            <w:tcW w:w="7513" w:type="dxa"/>
            <w:shd w:val="clear" w:color="auto" w:fill="auto"/>
            <w:vAlign w:val="center"/>
          </w:tcPr>
          <w:p w14:paraId="3725FDAE" w14:textId="77777777" w:rsidR="00AA6843" w:rsidRPr="004E611B" w:rsidRDefault="005F345F" w:rsidP="00D501BF">
            <w:pPr>
              <w:suppressAutoHyphens/>
              <w:spacing w:before="40" w:after="40"/>
              <w:jc w:val="both"/>
              <w:rPr>
                <w:rFonts w:cs="Arial"/>
                <w:spacing w:val="-2"/>
                <w:sz w:val="16"/>
                <w:szCs w:val="16"/>
              </w:rPr>
            </w:pPr>
            <w:r w:rsidRPr="004E611B">
              <w:rPr>
                <w:rFonts w:cs="Arial"/>
                <w:spacing w:val="-2"/>
                <w:sz w:val="16"/>
                <w:szCs w:val="16"/>
              </w:rPr>
              <w:t>o</w:t>
            </w:r>
            <w:r w:rsidR="00C00B62" w:rsidRPr="004E611B">
              <w:rPr>
                <w:rFonts w:cs="Arial"/>
                <w:spacing w:val="-2"/>
                <w:sz w:val="16"/>
                <w:szCs w:val="16"/>
              </w:rPr>
              <w:t>kna a dveře, které jsou níž</w:t>
            </w:r>
            <w:r w:rsidR="00D501BF" w:rsidRPr="004E611B">
              <w:rPr>
                <w:rFonts w:cs="Arial"/>
                <w:spacing w:val="-2"/>
                <w:sz w:val="16"/>
                <w:szCs w:val="16"/>
              </w:rPr>
              <w:t>e</w:t>
            </w:r>
            <w:r w:rsidR="00335878">
              <w:rPr>
                <w:rFonts w:cs="Arial"/>
                <w:spacing w:val="-2"/>
                <w:sz w:val="16"/>
                <w:szCs w:val="16"/>
              </w:rPr>
              <w:t>,</w:t>
            </w:r>
            <w:r w:rsidR="00C00B62" w:rsidRPr="004E611B">
              <w:rPr>
                <w:rFonts w:cs="Arial"/>
                <w:spacing w:val="-2"/>
                <w:sz w:val="16"/>
                <w:szCs w:val="16"/>
              </w:rPr>
              <w:t xml:space="preserve"> než 2,5 m nad okolním terénem jsou zabezpečena funkční mříží, bezpečnostní fólií o síle min. 250 mikronů nebo jiným mechanickým zabezpečením stejné nebo vyšší prostupnosti nebo </w:t>
            </w:r>
          </w:p>
          <w:p w14:paraId="4781DAD8" w14:textId="77777777" w:rsidR="00C00B62" w:rsidRPr="004E611B" w:rsidRDefault="00C00B62" w:rsidP="00D501BF">
            <w:pPr>
              <w:suppressAutoHyphens/>
              <w:spacing w:before="40" w:after="40"/>
              <w:jc w:val="both"/>
              <w:rPr>
                <w:rFonts w:cs="Arial"/>
                <w:spacing w:val="-2"/>
                <w:sz w:val="16"/>
                <w:szCs w:val="16"/>
              </w:rPr>
            </w:pPr>
            <w:r w:rsidRPr="004E611B">
              <w:rPr>
                <w:rFonts w:cs="Arial"/>
                <w:spacing w:val="-2"/>
                <w:sz w:val="16"/>
                <w:szCs w:val="16"/>
              </w:rPr>
              <w:t xml:space="preserve">je objekt zabezpečen funkční </w:t>
            </w:r>
            <w:r w:rsidR="00D27512" w:rsidRPr="004E611B">
              <w:rPr>
                <w:rFonts w:cs="Arial"/>
                <w:spacing w:val="-2"/>
                <w:sz w:val="16"/>
                <w:szCs w:val="16"/>
              </w:rPr>
              <w:t>EZS</w:t>
            </w:r>
            <w:r w:rsidRPr="004E611B">
              <w:rPr>
                <w:rFonts w:cs="Arial"/>
                <w:spacing w:val="-2"/>
                <w:sz w:val="16"/>
                <w:szCs w:val="16"/>
              </w:rPr>
              <w:t xml:space="preserve"> s vyvedením signálu na mobilní telefon, akustický hlásič nebo PCO</w:t>
            </w:r>
          </w:p>
        </w:tc>
      </w:tr>
    </w:tbl>
    <w:p w14:paraId="5C1AAF15" w14:textId="77777777" w:rsidR="00C00B62" w:rsidRPr="004E611B" w:rsidRDefault="00C00B62" w:rsidP="005A04BC">
      <w:pPr>
        <w:spacing w:after="60"/>
        <w:rPr>
          <w:sz w:val="16"/>
          <w:szCs w:val="16"/>
        </w:rPr>
      </w:pPr>
    </w:p>
    <w:tbl>
      <w:tblPr>
        <w:tblW w:w="7471" w:type="dxa"/>
        <w:tblInd w:w="421" w:type="dxa"/>
        <w:tblCellMar>
          <w:left w:w="70" w:type="dxa"/>
          <w:right w:w="70" w:type="dxa"/>
        </w:tblCellMar>
        <w:tblLook w:val="0000" w:firstRow="0" w:lastRow="0" w:firstColumn="0" w:lastColumn="0" w:noHBand="0" w:noVBand="0"/>
      </w:tblPr>
      <w:tblGrid>
        <w:gridCol w:w="2976"/>
        <w:gridCol w:w="2343"/>
        <w:gridCol w:w="2152"/>
      </w:tblGrid>
      <w:tr w:rsidR="004E611B" w:rsidRPr="004E611B" w14:paraId="4D27650D" w14:textId="77777777" w:rsidTr="0094367B">
        <w:trPr>
          <w:trHeight w:val="284"/>
        </w:trPr>
        <w:tc>
          <w:tcPr>
            <w:tcW w:w="297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BB9ED6" w14:textId="77777777" w:rsidR="00140250" w:rsidRPr="004E611B" w:rsidRDefault="00140250" w:rsidP="0094367B">
            <w:pPr>
              <w:spacing w:before="20" w:after="20"/>
              <w:jc w:val="both"/>
              <w:rPr>
                <w:rFonts w:cs="Arial"/>
                <w:sz w:val="16"/>
                <w:szCs w:val="16"/>
              </w:rPr>
            </w:pPr>
            <w:r w:rsidRPr="004E611B">
              <w:rPr>
                <w:rFonts w:cs="Arial"/>
                <w:sz w:val="16"/>
                <w:szCs w:val="16"/>
              </w:rPr>
              <w:t> </w:t>
            </w:r>
          </w:p>
        </w:tc>
        <w:tc>
          <w:tcPr>
            <w:tcW w:w="4495" w:type="dxa"/>
            <w:gridSpan w:val="2"/>
            <w:tcBorders>
              <w:top w:val="single" w:sz="12" w:space="0" w:color="000000"/>
              <w:left w:val="single" w:sz="12" w:space="0" w:color="000000"/>
              <w:bottom w:val="single" w:sz="12" w:space="0" w:color="000000"/>
              <w:right w:val="single" w:sz="12" w:space="0" w:color="000000"/>
            </w:tcBorders>
            <w:shd w:val="clear" w:color="auto" w:fill="auto"/>
            <w:vAlign w:val="center"/>
          </w:tcPr>
          <w:p w14:paraId="66C921ED" w14:textId="77777777" w:rsidR="00140250" w:rsidRPr="004E611B" w:rsidRDefault="00EA6B5A" w:rsidP="00EA6B5A">
            <w:pPr>
              <w:spacing w:before="20" w:after="20"/>
              <w:jc w:val="center"/>
              <w:rPr>
                <w:rFonts w:cs="Arial"/>
                <w:b/>
                <w:bCs/>
                <w:sz w:val="16"/>
                <w:szCs w:val="16"/>
              </w:rPr>
            </w:pPr>
            <w:r w:rsidRPr="004E611B">
              <w:rPr>
                <w:rFonts w:cs="Arial"/>
                <w:b/>
                <w:bCs/>
                <w:sz w:val="16"/>
                <w:szCs w:val="16"/>
              </w:rPr>
              <w:t>Minimální p</w:t>
            </w:r>
            <w:r w:rsidR="00D501BF" w:rsidRPr="004E611B">
              <w:rPr>
                <w:rFonts w:cs="Arial"/>
                <w:b/>
                <w:bCs/>
                <w:sz w:val="16"/>
                <w:szCs w:val="16"/>
              </w:rPr>
              <w:t>ožadované z</w:t>
            </w:r>
            <w:r w:rsidR="00140250" w:rsidRPr="004E611B">
              <w:rPr>
                <w:rFonts w:cs="Arial"/>
                <w:b/>
                <w:bCs/>
                <w:sz w:val="16"/>
                <w:szCs w:val="16"/>
              </w:rPr>
              <w:t xml:space="preserve">abezpečení </w:t>
            </w:r>
            <w:r w:rsidR="00D501BF" w:rsidRPr="004E611B">
              <w:rPr>
                <w:rFonts w:cs="Arial"/>
                <w:b/>
                <w:bCs/>
                <w:sz w:val="16"/>
                <w:szCs w:val="16"/>
              </w:rPr>
              <w:t>uzavřeného prostoru</w:t>
            </w:r>
          </w:p>
        </w:tc>
      </w:tr>
      <w:tr w:rsidR="004E611B" w:rsidRPr="004E611B" w14:paraId="152F3E8A" w14:textId="77777777" w:rsidTr="00D501BF">
        <w:trPr>
          <w:trHeight w:val="284"/>
        </w:trPr>
        <w:tc>
          <w:tcPr>
            <w:tcW w:w="2976" w:type="dxa"/>
            <w:tcBorders>
              <w:top w:val="nil"/>
              <w:left w:val="single" w:sz="12" w:space="0" w:color="000000"/>
              <w:bottom w:val="single" w:sz="12" w:space="0" w:color="000000"/>
              <w:right w:val="single" w:sz="12" w:space="0" w:color="000000"/>
            </w:tcBorders>
            <w:shd w:val="clear" w:color="auto" w:fill="auto"/>
            <w:vAlign w:val="center"/>
          </w:tcPr>
          <w:p w14:paraId="7B5C8966" w14:textId="77777777" w:rsidR="00140250" w:rsidRPr="004E611B" w:rsidRDefault="00140250" w:rsidP="0094367B">
            <w:pPr>
              <w:spacing w:before="20" w:after="20"/>
              <w:jc w:val="center"/>
              <w:rPr>
                <w:rFonts w:cs="Arial"/>
                <w:sz w:val="16"/>
                <w:szCs w:val="16"/>
              </w:rPr>
            </w:pPr>
            <w:r w:rsidRPr="004E611B">
              <w:rPr>
                <w:rFonts w:cs="Arial"/>
                <w:sz w:val="16"/>
                <w:szCs w:val="16"/>
              </w:rPr>
              <w:t>Limit plnění (v Kč)</w:t>
            </w:r>
          </w:p>
        </w:tc>
        <w:tc>
          <w:tcPr>
            <w:tcW w:w="2343" w:type="dxa"/>
            <w:tcBorders>
              <w:top w:val="nil"/>
              <w:left w:val="single" w:sz="12" w:space="0" w:color="000000"/>
              <w:bottom w:val="single" w:sz="12" w:space="0" w:color="000000"/>
              <w:right w:val="single" w:sz="4" w:space="0" w:color="auto"/>
            </w:tcBorders>
            <w:shd w:val="clear" w:color="auto" w:fill="auto"/>
            <w:vAlign w:val="center"/>
          </w:tcPr>
          <w:p w14:paraId="280FFA8D" w14:textId="77777777" w:rsidR="00D501BF" w:rsidRPr="004E611B" w:rsidRDefault="00D501BF" w:rsidP="00D501BF">
            <w:pPr>
              <w:spacing w:before="20" w:after="20"/>
              <w:jc w:val="center"/>
              <w:rPr>
                <w:rFonts w:cs="Arial"/>
                <w:b/>
                <w:bCs/>
                <w:sz w:val="16"/>
                <w:szCs w:val="16"/>
              </w:rPr>
            </w:pPr>
            <w:r w:rsidRPr="004E611B">
              <w:rPr>
                <w:rFonts w:cs="Arial"/>
                <w:b/>
                <w:bCs/>
                <w:sz w:val="16"/>
                <w:szCs w:val="16"/>
              </w:rPr>
              <w:t xml:space="preserve">uzavřený prostor a </w:t>
            </w:r>
          </w:p>
          <w:p w14:paraId="080BCDAA" w14:textId="77777777" w:rsidR="00140250" w:rsidRPr="004E611B" w:rsidRDefault="00D501BF" w:rsidP="00D501BF">
            <w:pPr>
              <w:spacing w:before="20" w:after="20"/>
              <w:jc w:val="center"/>
              <w:rPr>
                <w:rFonts w:cs="Arial"/>
                <w:b/>
                <w:bCs/>
                <w:sz w:val="16"/>
                <w:szCs w:val="16"/>
              </w:rPr>
            </w:pPr>
            <w:r w:rsidRPr="004E611B">
              <w:rPr>
                <w:rFonts w:cs="Arial"/>
                <w:b/>
                <w:bCs/>
                <w:sz w:val="16"/>
                <w:szCs w:val="16"/>
              </w:rPr>
              <w:t>v</w:t>
            </w:r>
            <w:r w:rsidR="00140250" w:rsidRPr="004E611B">
              <w:rPr>
                <w:rFonts w:cs="Arial"/>
                <w:b/>
                <w:bCs/>
                <w:sz w:val="16"/>
                <w:szCs w:val="16"/>
              </w:rPr>
              <w:t>chodové dveře</w:t>
            </w:r>
          </w:p>
        </w:tc>
        <w:tc>
          <w:tcPr>
            <w:tcW w:w="2152" w:type="dxa"/>
            <w:tcBorders>
              <w:top w:val="nil"/>
              <w:left w:val="single" w:sz="4" w:space="0" w:color="auto"/>
              <w:bottom w:val="single" w:sz="12" w:space="0" w:color="000000"/>
              <w:right w:val="single" w:sz="12" w:space="0" w:color="000000"/>
            </w:tcBorders>
            <w:shd w:val="clear" w:color="auto" w:fill="auto"/>
            <w:vAlign w:val="center"/>
          </w:tcPr>
          <w:p w14:paraId="47DDAF73" w14:textId="77777777" w:rsidR="00D501BF" w:rsidRPr="004E611B" w:rsidRDefault="00D501BF" w:rsidP="00D501BF">
            <w:pPr>
              <w:spacing w:before="20" w:after="20"/>
              <w:jc w:val="center"/>
              <w:rPr>
                <w:rFonts w:cs="Arial"/>
                <w:b/>
                <w:bCs/>
                <w:sz w:val="16"/>
                <w:szCs w:val="16"/>
              </w:rPr>
            </w:pPr>
            <w:r w:rsidRPr="004E611B">
              <w:rPr>
                <w:rFonts w:cs="Arial"/>
                <w:b/>
                <w:bCs/>
                <w:sz w:val="16"/>
                <w:szCs w:val="16"/>
              </w:rPr>
              <w:t xml:space="preserve">uzavřený prostor a </w:t>
            </w:r>
          </w:p>
          <w:p w14:paraId="1EA0AD90" w14:textId="77777777" w:rsidR="00140250" w:rsidRPr="004E611B" w:rsidRDefault="00140250" w:rsidP="00D501BF">
            <w:pPr>
              <w:spacing w:before="20" w:after="20"/>
              <w:jc w:val="center"/>
              <w:rPr>
                <w:rFonts w:cs="Arial"/>
                <w:b/>
                <w:bCs/>
                <w:sz w:val="16"/>
                <w:szCs w:val="16"/>
              </w:rPr>
            </w:pPr>
            <w:r w:rsidRPr="004E611B">
              <w:rPr>
                <w:rFonts w:cs="Arial"/>
                <w:b/>
                <w:bCs/>
                <w:sz w:val="16"/>
                <w:szCs w:val="16"/>
              </w:rPr>
              <w:t>proskl</w:t>
            </w:r>
            <w:r w:rsidR="00D501BF" w:rsidRPr="004E611B">
              <w:rPr>
                <w:rFonts w:cs="Arial"/>
                <w:b/>
                <w:bCs/>
                <w:sz w:val="16"/>
                <w:szCs w:val="16"/>
              </w:rPr>
              <w:t>ené</w:t>
            </w:r>
            <w:r w:rsidRPr="004E611B">
              <w:rPr>
                <w:rFonts w:cs="Arial"/>
                <w:b/>
                <w:bCs/>
                <w:sz w:val="16"/>
                <w:szCs w:val="16"/>
              </w:rPr>
              <w:t xml:space="preserve"> části</w:t>
            </w:r>
          </w:p>
        </w:tc>
      </w:tr>
      <w:tr w:rsidR="004E611B" w:rsidRPr="004E611B" w14:paraId="17AD571B" w14:textId="77777777" w:rsidTr="00D501BF">
        <w:trPr>
          <w:trHeight w:val="284"/>
        </w:trPr>
        <w:tc>
          <w:tcPr>
            <w:tcW w:w="2976" w:type="dxa"/>
            <w:tcBorders>
              <w:top w:val="nil"/>
              <w:left w:val="single" w:sz="12" w:space="0" w:color="000000"/>
              <w:bottom w:val="single" w:sz="4" w:space="0" w:color="auto"/>
              <w:right w:val="single" w:sz="12" w:space="0" w:color="000000"/>
            </w:tcBorders>
            <w:shd w:val="clear" w:color="auto" w:fill="auto"/>
            <w:vAlign w:val="center"/>
          </w:tcPr>
          <w:p w14:paraId="507EE3B6" w14:textId="77777777" w:rsidR="00140250" w:rsidRPr="004E611B" w:rsidRDefault="00140250"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w:t>
            </w:r>
            <w:proofErr w:type="gramEnd"/>
            <w:r w:rsidRPr="004E611B">
              <w:rPr>
                <w:rFonts w:cs="Arial"/>
                <w:sz w:val="16"/>
                <w:szCs w:val="16"/>
              </w:rPr>
              <w:t xml:space="preserve"> 000</w:t>
            </w:r>
          </w:p>
        </w:tc>
        <w:tc>
          <w:tcPr>
            <w:tcW w:w="2343" w:type="dxa"/>
            <w:tcBorders>
              <w:top w:val="nil"/>
              <w:left w:val="single" w:sz="12" w:space="0" w:color="000000"/>
              <w:bottom w:val="single" w:sz="4" w:space="0" w:color="auto"/>
              <w:right w:val="single" w:sz="4" w:space="0" w:color="auto"/>
            </w:tcBorders>
            <w:shd w:val="clear" w:color="auto" w:fill="auto"/>
            <w:vAlign w:val="center"/>
          </w:tcPr>
          <w:p w14:paraId="2EF2A412" w14:textId="77777777" w:rsidR="00140250" w:rsidRPr="004E611B" w:rsidRDefault="00140250" w:rsidP="0094367B">
            <w:pPr>
              <w:spacing w:before="20" w:after="20"/>
              <w:jc w:val="center"/>
              <w:rPr>
                <w:rFonts w:cs="Arial"/>
                <w:sz w:val="16"/>
                <w:szCs w:val="16"/>
              </w:rPr>
            </w:pPr>
            <w:r w:rsidRPr="004E611B">
              <w:rPr>
                <w:rFonts w:cs="Arial"/>
                <w:sz w:val="16"/>
                <w:szCs w:val="16"/>
              </w:rPr>
              <w:t>A1</w:t>
            </w:r>
          </w:p>
        </w:tc>
        <w:tc>
          <w:tcPr>
            <w:tcW w:w="2152" w:type="dxa"/>
            <w:tcBorders>
              <w:top w:val="nil"/>
              <w:left w:val="single" w:sz="4" w:space="0" w:color="auto"/>
              <w:bottom w:val="single" w:sz="4" w:space="0" w:color="auto"/>
              <w:right w:val="single" w:sz="12" w:space="0" w:color="000000"/>
            </w:tcBorders>
            <w:shd w:val="clear" w:color="auto" w:fill="auto"/>
            <w:vAlign w:val="center"/>
          </w:tcPr>
          <w:p w14:paraId="2D8D100C" w14:textId="77777777" w:rsidR="00140250" w:rsidRPr="004E611B" w:rsidRDefault="00140250" w:rsidP="0094367B">
            <w:pPr>
              <w:spacing w:before="20" w:after="20"/>
              <w:jc w:val="center"/>
              <w:rPr>
                <w:rFonts w:cs="Arial"/>
                <w:sz w:val="16"/>
                <w:szCs w:val="16"/>
              </w:rPr>
            </w:pPr>
            <w:r w:rsidRPr="004E611B">
              <w:rPr>
                <w:rFonts w:cs="Arial"/>
                <w:sz w:val="16"/>
                <w:szCs w:val="16"/>
              </w:rPr>
              <w:t>B1</w:t>
            </w:r>
          </w:p>
        </w:tc>
      </w:tr>
      <w:tr w:rsidR="004E611B" w:rsidRPr="004E611B" w14:paraId="28A8F0F2" w14:textId="77777777" w:rsidTr="00D501BF">
        <w:trPr>
          <w:trHeight w:val="284"/>
        </w:trPr>
        <w:tc>
          <w:tcPr>
            <w:tcW w:w="2976" w:type="dxa"/>
            <w:tcBorders>
              <w:top w:val="single" w:sz="4" w:space="0" w:color="auto"/>
              <w:left w:val="single" w:sz="12" w:space="0" w:color="000000"/>
              <w:bottom w:val="single" w:sz="4" w:space="0" w:color="auto"/>
              <w:right w:val="single" w:sz="12" w:space="0" w:color="000000"/>
            </w:tcBorders>
            <w:shd w:val="clear" w:color="auto" w:fill="auto"/>
            <w:vAlign w:val="center"/>
          </w:tcPr>
          <w:p w14:paraId="6FF369DE" w14:textId="77777777" w:rsidR="00140250" w:rsidRPr="004E611B" w:rsidRDefault="00140250" w:rsidP="00BA1F65">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100</w:t>
            </w:r>
            <w:proofErr w:type="gramEnd"/>
            <w:r w:rsidRPr="004E611B">
              <w:rPr>
                <w:rFonts w:cs="Arial"/>
                <w:sz w:val="16"/>
                <w:szCs w:val="16"/>
              </w:rPr>
              <w:t xml:space="preserve"> 001 do </w:t>
            </w:r>
            <w:r w:rsidR="00BA1F65" w:rsidRPr="004E611B">
              <w:rPr>
                <w:rFonts w:cs="Arial"/>
                <w:sz w:val="16"/>
                <w:szCs w:val="16"/>
              </w:rPr>
              <w:t>5</w:t>
            </w:r>
            <w:r w:rsidRPr="004E611B">
              <w:rPr>
                <w:rFonts w:cs="Arial"/>
                <w:sz w:val="16"/>
                <w:szCs w:val="16"/>
              </w:rPr>
              <w:t>00 000</w:t>
            </w:r>
          </w:p>
        </w:tc>
        <w:tc>
          <w:tcPr>
            <w:tcW w:w="2343" w:type="dxa"/>
            <w:tcBorders>
              <w:top w:val="single" w:sz="4" w:space="0" w:color="auto"/>
              <w:left w:val="single" w:sz="12" w:space="0" w:color="000000"/>
              <w:bottom w:val="single" w:sz="4" w:space="0" w:color="auto"/>
              <w:right w:val="single" w:sz="4" w:space="0" w:color="auto"/>
            </w:tcBorders>
            <w:shd w:val="clear" w:color="auto" w:fill="auto"/>
            <w:vAlign w:val="center"/>
          </w:tcPr>
          <w:p w14:paraId="6831594A" w14:textId="77777777" w:rsidR="00140250" w:rsidRPr="004E611B" w:rsidRDefault="00140250" w:rsidP="0094367B">
            <w:pPr>
              <w:spacing w:before="20" w:after="20"/>
              <w:jc w:val="center"/>
              <w:rPr>
                <w:rFonts w:cs="Arial"/>
                <w:sz w:val="16"/>
                <w:szCs w:val="16"/>
              </w:rPr>
            </w:pPr>
            <w:r w:rsidRPr="004E611B">
              <w:rPr>
                <w:rFonts w:cs="Arial"/>
                <w:sz w:val="16"/>
                <w:szCs w:val="16"/>
              </w:rPr>
              <w:t>A2</w:t>
            </w:r>
          </w:p>
        </w:tc>
        <w:tc>
          <w:tcPr>
            <w:tcW w:w="2152" w:type="dxa"/>
            <w:tcBorders>
              <w:top w:val="single" w:sz="4" w:space="0" w:color="auto"/>
              <w:left w:val="single" w:sz="4" w:space="0" w:color="auto"/>
              <w:bottom w:val="single" w:sz="4" w:space="0" w:color="auto"/>
              <w:right w:val="single" w:sz="12" w:space="0" w:color="000000"/>
            </w:tcBorders>
            <w:shd w:val="clear" w:color="auto" w:fill="auto"/>
            <w:vAlign w:val="center"/>
          </w:tcPr>
          <w:p w14:paraId="483B5E99" w14:textId="77777777" w:rsidR="00140250" w:rsidRPr="004E611B" w:rsidRDefault="00140250" w:rsidP="0094367B">
            <w:pPr>
              <w:spacing w:before="20" w:after="20"/>
              <w:jc w:val="center"/>
              <w:rPr>
                <w:rFonts w:cs="Arial"/>
                <w:sz w:val="16"/>
                <w:szCs w:val="16"/>
              </w:rPr>
            </w:pPr>
            <w:r w:rsidRPr="004E611B">
              <w:rPr>
                <w:rFonts w:cs="Arial"/>
                <w:sz w:val="16"/>
                <w:szCs w:val="16"/>
              </w:rPr>
              <w:t>B1</w:t>
            </w:r>
          </w:p>
        </w:tc>
      </w:tr>
      <w:tr w:rsidR="004E611B" w:rsidRPr="004E611B" w14:paraId="04CC224B" w14:textId="77777777" w:rsidTr="00D501BF">
        <w:trPr>
          <w:trHeight w:val="284"/>
        </w:trPr>
        <w:tc>
          <w:tcPr>
            <w:tcW w:w="2976" w:type="dxa"/>
            <w:tcBorders>
              <w:top w:val="single" w:sz="4" w:space="0" w:color="auto"/>
              <w:left w:val="single" w:sz="12" w:space="0" w:color="000000"/>
              <w:bottom w:val="single" w:sz="4" w:space="0" w:color="auto"/>
              <w:right w:val="single" w:sz="12" w:space="0" w:color="000000"/>
            </w:tcBorders>
            <w:shd w:val="clear" w:color="auto" w:fill="auto"/>
            <w:vAlign w:val="center"/>
          </w:tcPr>
          <w:p w14:paraId="743033D3" w14:textId="77777777" w:rsidR="00140250" w:rsidRPr="004E611B" w:rsidRDefault="00140250" w:rsidP="00BA1F65">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 xml:space="preserve">nad  </w:t>
            </w:r>
            <w:r w:rsidR="00BA1F65" w:rsidRPr="004E611B">
              <w:rPr>
                <w:rFonts w:cs="Arial"/>
                <w:sz w:val="16"/>
                <w:szCs w:val="16"/>
              </w:rPr>
              <w:t>5</w:t>
            </w:r>
            <w:r w:rsidRPr="004E611B">
              <w:rPr>
                <w:rFonts w:cs="Arial"/>
                <w:sz w:val="16"/>
                <w:szCs w:val="16"/>
              </w:rPr>
              <w:t>00</w:t>
            </w:r>
            <w:proofErr w:type="gramEnd"/>
            <w:r w:rsidRPr="004E611B">
              <w:rPr>
                <w:rFonts w:cs="Arial"/>
                <w:sz w:val="16"/>
                <w:szCs w:val="16"/>
              </w:rPr>
              <w:t xml:space="preserve"> 001 do 1</w:t>
            </w:r>
            <w:r w:rsidR="00BA1F65" w:rsidRPr="004E611B">
              <w:rPr>
                <w:rFonts w:cs="Arial"/>
                <w:sz w:val="16"/>
                <w:szCs w:val="16"/>
              </w:rPr>
              <w:t>,5</w:t>
            </w:r>
            <w:r w:rsidRPr="004E611B">
              <w:rPr>
                <w:rFonts w:cs="Arial"/>
                <w:sz w:val="16"/>
                <w:szCs w:val="16"/>
              </w:rPr>
              <w:t xml:space="preserve"> mil.</w:t>
            </w:r>
          </w:p>
        </w:tc>
        <w:tc>
          <w:tcPr>
            <w:tcW w:w="2343" w:type="dxa"/>
            <w:tcBorders>
              <w:top w:val="single" w:sz="4" w:space="0" w:color="auto"/>
              <w:left w:val="single" w:sz="12" w:space="0" w:color="000000"/>
              <w:bottom w:val="single" w:sz="4" w:space="0" w:color="auto"/>
              <w:right w:val="single" w:sz="4" w:space="0" w:color="auto"/>
            </w:tcBorders>
            <w:shd w:val="clear" w:color="auto" w:fill="auto"/>
            <w:vAlign w:val="center"/>
          </w:tcPr>
          <w:p w14:paraId="78412387" w14:textId="77777777" w:rsidR="00140250" w:rsidRPr="004E611B" w:rsidRDefault="00140250" w:rsidP="0094367B">
            <w:pPr>
              <w:spacing w:before="20" w:after="20"/>
              <w:jc w:val="center"/>
              <w:rPr>
                <w:rFonts w:cs="Arial"/>
                <w:sz w:val="16"/>
                <w:szCs w:val="16"/>
              </w:rPr>
            </w:pPr>
            <w:r w:rsidRPr="004E611B">
              <w:rPr>
                <w:rFonts w:cs="Arial"/>
                <w:sz w:val="16"/>
                <w:szCs w:val="16"/>
              </w:rPr>
              <w:t>A3</w:t>
            </w:r>
          </w:p>
        </w:tc>
        <w:tc>
          <w:tcPr>
            <w:tcW w:w="2152" w:type="dxa"/>
            <w:tcBorders>
              <w:top w:val="single" w:sz="4" w:space="0" w:color="auto"/>
              <w:left w:val="single" w:sz="4" w:space="0" w:color="auto"/>
              <w:bottom w:val="single" w:sz="4" w:space="0" w:color="auto"/>
              <w:right w:val="single" w:sz="12" w:space="0" w:color="000000"/>
            </w:tcBorders>
            <w:shd w:val="clear" w:color="auto" w:fill="auto"/>
            <w:vAlign w:val="center"/>
          </w:tcPr>
          <w:p w14:paraId="75FCF83D" w14:textId="77777777" w:rsidR="00140250" w:rsidRPr="004E611B" w:rsidRDefault="00140250" w:rsidP="0094367B">
            <w:pPr>
              <w:spacing w:before="20" w:after="20"/>
              <w:jc w:val="center"/>
              <w:rPr>
                <w:rFonts w:cs="Arial"/>
                <w:sz w:val="16"/>
                <w:szCs w:val="16"/>
              </w:rPr>
            </w:pPr>
            <w:r w:rsidRPr="004E611B">
              <w:rPr>
                <w:rFonts w:cs="Arial"/>
                <w:sz w:val="16"/>
                <w:szCs w:val="16"/>
              </w:rPr>
              <w:t>B2</w:t>
            </w:r>
          </w:p>
        </w:tc>
      </w:tr>
      <w:tr w:rsidR="00140250" w:rsidRPr="004E611B" w14:paraId="2A228D6B" w14:textId="77777777" w:rsidTr="00D501BF">
        <w:trPr>
          <w:trHeight w:val="284"/>
        </w:trPr>
        <w:tc>
          <w:tcPr>
            <w:tcW w:w="2976" w:type="dxa"/>
            <w:tcBorders>
              <w:top w:val="single" w:sz="4" w:space="0" w:color="auto"/>
              <w:left w:val="single" w:sz="12" w:space="0" w:color="000000"/>
              <w:bottom w:val="single" w:sz="12" w:space="0" w:color="000000"/>
              <w:right w:val="single" w:sz="12" w:space="0" w:color="000000"/>
            </w:tcBorders>
            <w:shd w:val="clear" w:color="auto" w:fill="auto"/>
            <w:vAlign w:val="center"/>
          </w:tcPr>
          <w:p w14:paraId="264C3A8A" w14:textId="77777777" w:rsidR="00140250" w:rsidRPr="004E611B" w:rsidRDefault="00140250" w:rsidP="00BA1F65">
            <w:pPr>
              <w:spacing w:before="20" w:after="20"/>
              <w:jc w:val="both"/>
              <w:rPr>
                <w:rFonts w:cs="Arial"/>
                <w:sz w:val="16"/>
                <w:szCs w:val="16"/>
              </w:rPr>
            </w:pPr>
            <w:r w:rsidRPr="004E611B">
              <w:rPr>
                <w:rFonts w:cs="Arial"/>
                <w:sz w:val="16"/>
                <w:szCs w:val="16"/>
              </w:rPr>
              <w:t xml:space="preserve"> nad 1</w:t>
            </w:r>
            <w:r w:rsidR="00BA1F65" w:rsidRPr="004E611B">
              <w:rPr>
                <w:rFonts w:cs="Arial"/>
                <w:sz w:val="16"/>
                <w:szCs w:val="16"/>
              </w:rPr>
              <w:t>,5</w:t>
            </w:r>
            <w:r w:rsidRPr="004E611B">
              <w:rPr>
                <w:rFonts w:cs="Arial"/>
                <w:sz w:val="16"/>
                <w:szCs w:val="16"/>
              </w:rPr>
              <w:t xml:space="preserve"> mil. do </w:t>
            </w:r>
            <w:r w:rsidR="00BA1F65" w:rsidRPr="004E611B">
              <w:rPr>
                <w:rFonts w:cs="Arial"/>
                <w:sz w:val="16"/>
                <w:szCs w:val="16"/>
              </w:rPr>
              <w:t>3</w:t>
            </w:r>
            <w:r w:rsidRPr="004E611B">
              <w:rPr>
                <w:rFonts w:cs="Arial"/>
                <w:sz w:val="16"/>
                <w:szCs w:val="16"/>
              </w:rPr>
              <w:t xml:space="preserve"> mil.</w:t>
            </w:r>
          </w:p>
        </w:tc>
        <w:tc>
          <w:tcPr>
            <w:tcW w:w="2343" w:type="dxa"/>
            <w:tcBorders>
              <w:top w:val="single" w:sz="4" w:space="0" w:color="auto"/>
              <w:left w:val="single" w:sz="12" w:space="0" w:color="000000"/>
              <w:bottom w:val="single" w:sz="12" w:space="0" w:color="000000"/>
              <w:right w:val="single" w:sz="4" w:space="0" w:color="auto"/>
            </w:tcBorders>
            <w:shd w:val="clear" w:color="auto" w:fill="auto"/>
            <w:vAlign w:val="center"/>
          </w:tcPr>
          <w:p w14:paraId="556E88D0" w14:textId="77777777" w:rsidR="00140250" w:rsidRPr="004E611B" w:rsidRDefault="00140250" w:rsidP="0094367B">
            <w:pPr>
              <w:spacing w:before="20" w:after="20"/>
              <w:jc w:val="center"/>
              <w:rPr>
                <w:rFonts w:cs="Arial"/>
                <w:sz w:val="16"/>
                <w:szCs w:val="16"/>
              </w:rPr>
            </w:pPr>
            <w:r w:rsidRPr="004E611B">
              <w:rPr>
                <w:rFonts w:cs="Arial"/>
                <w:sz w:val="16"/>
                <w:szCs w:val="16"/>
              </w:rPr>
              <w:t>A4</w:t>
            </w:r>
          </w:p>
        </w:tc>
        <w:tc>
          <w:tcPr>
            <w:tcW w:w="2152" w:type="dxa"/>
            <w:tcBorders>
              <w:top w:val="single" w:sz="4" w:space="0" w:color="auto"/>
              <w:left w:val="single" w:sz="4" w:space="0" w:color="auto"/>
              <w:bottom w:val="single" w:sz="12" w:space="0" w:color="000000"/>
              <w:right w:val="single" w:sz="12" w:space="0" w:color="000000"/>
            </w:tcBorders>
            <w:shd w:val="clear" w:color="auto" w:fill="auto"/>
            <w:vAlign w:val="center"/>
          </w:tcPr>
          <w:p w14:paraId="0C8374BF" w14:textId="77777777" w:rsidR="00140250" w:rsidRPr="004E611B" w:rsidRDefault="00140250" w:rsidP="0094367B">
            <w:pPr>
              <w:spacing w:before="20" w:after="20"/>
              <w:jc w:val="center"/>
              <w:rPr>
                <w:rFonts w:cs="Arial"/>
                <w:sz w:val="16"/>
                <w:szCs w:val="16"/>
              </w:rPr>
            </w:pPr>
            <w:r w:rsidRPr="004E611B">
              <w:rPr>
                <w:rFonts w:cs="Arial"/>
                <w:sz w:val="16"/>
                <w:szCs w:val="16"/>
              </w:rPr>
              <w:t>B2</w:t>
            </w:r>
          </w:p>
        </w:tc>
      </w:tr>
    </w:tbl>
    <w:p w14:paraId="0A980709" w14:textId="77777777" w:rsidR="00445BFF" w:rsidRDefault="00445BFF">
      <w:pPr>
        <w:rPr>
          <w:b/>
          <w:sz w:val="16"/>
          <w:szCs w:val="16"/>
        </w:rPr>
      </w:pPr>
      <w:r>
        <w:rPr>
          <w:b/>
          <w:sz w:val="16"/>
          <w:szCs w:val="16"/>
        </w:rPr>
        <w:br w:type="page"/>
      </w:r>
    </w:p>
    <w:p w14:paraId="05528A7D" w14:textId="77777777" w:rsidR="00140250" w:rsidRPr="004E611B" w:rsidRDefault="00140250" w:rsidP="00767EF4">
      <w:pPr>
        <w:pStyle w:val="Odstavecseseznamem"/>
        <w:numPr>
          <w:ilvl w:val="0"/>
          <w:numId w:val="6"/>
        </w:numPr>
        <w:rPr>
          <w:b/>
          <w:sz w:val="16"/>
          <w:szCs w:val="16"/>
        </w:rPr>
      </w:pPr>
      <w:r w:rsidRPr="004E611B">
        <w:rPr>
          <w:b/>
          <w:sz w:val="16"/>
          <w:szCs w:val="16"/>
        </w:rPr>
        <w:lastRenderedPageBreak/>
        <w:t>VLASTNÍ A CIZÍ MOVITÉ VĚCI, TECHNOLOGIE MVE A ZÁSOBY – uložené na oploceném prostranství*</w:t>
      </w:r>
    </w:p>
    <w:tbl>
      <w:tblPr>
        <w:tblW w:w="8438" w:type="dxa"/>
        <w:tblInd w:w="421" w:type="dxa"/>
        <w:tblCellMar>
          <w:left w:w="70" w:type="dxa"/>
          <w:right w:w="70" w:type="dxa"/>
        </w:tblCellMar>
        <w:tblLook w:val="0000" w:firstRow="0" w:lastRow="0" w:firstColumn="0" w:lastColumn="0" w:noHBand="0" w:noVBand="0"/>
      </w:tblPr>
      <w:tblGrid>
        <w:gridCol w:w="1067"/>
        <w:gridCol w:w="7371"/>
      </w:tblGrid>
      <w:tr w:rsidR="004E611B" w:rsidRPr="004E611B" w14:paraId="3600F671" w14:textId="77777777" w:rsidTr="004E611B">
        <w:trPr>
          <w:trHeight w:val="284"/>
        </w:trPr>
        <w:tc>
          <w:tcPr>
            <w:tcW w:w="1067" w:type="dxa"/>
            <w:tcBorders>
              <w:top w:val="single" w:sz="12" w:space="0" w:color="auto"/>
              <w:left w:val="single" w:sz="12" w:space="0" w:color="auto"/>
              <w:bottom w:val="single" w:sz="4" w:space="0" w:color="auto"/>
              <w:right w:val="single" w:sz="4" w:space="0" w:color="auto"/>
            </w:tcBorders>
            <w:shd w:val="clear" w:color="auto" w:fill="auto"/>
            <w:vAlign w:val="center"/>
          </w:tcPr>
          <w:p w14:paraId="4A9782F3" w14:textId="77777777" w:rsidR="00C00B62" w:rsidRPr="004E611B" w:rsidRDefault="00C00B62" w:rsidP="00C00B62">
            <w:pPr>
              <w:suppressAutoHyphens/>
              <w:spacing w:before="40" w:after="40"/>
              <w:jc w:val="center"/>
              <w:rPr>
                <w:rFonts w:cs="Arial"/>
                <w:b/>
                <w:bCs/>
                <w:spacing w:val="-2"/>
                <w:sz w:val="16"/>
                <w:szCs w:val="16"/>
              </w:rPr>
            </w:pPr>
            <w:r w:rsidRPr="004E611B">
              <w:rPr>
                <w:rFonts w:cs="Arial"/>
                <w:b/>
                <w:bCs/>
                <w:spacing w:val="-2"/>
                <w:sz w:val="16"/>
                <w:szCs w:val="16"/>
              </w:rPr>
              <w:t>Kód</w:t>
            </w:r>
          </w:p>
        </w:tc>
        <w:tc>
          <w:tcPr>
            <w:tcW w:w="7371" w:type="dxa"/>
            <w:tcBorders>
              <w:top w:val="single" w:sz="12" w:space="0" w:color="auto"/>
              <w:left w:val="nil"/>
              <w:bottom w:val="single" w:sz="4" w:space="0" w:color="auto"/>
              <w:right w:val="single" w:sz="12" w:space="0" w:color="auto"/>
            </w:tcBorders>
            <w:shd w:val="clear" w:color="auto" w:fill="auto"/>
            <w:vAlign w:val="center"/>
          </w:tcPr>
          <w:p w14:paraId="31877E31" w14:textId="77777777" w:rsidR="00C00B62" w:rsidRPr="004E611B" w:rsidRDefault="00C00B62" w:rsidP="00C00B62">
            <w:pPr>
              <w:suppressAutoHyphens/>
              <w:spacing w:before="40" w:after="40"/>
              <w:rPr>
                <w:rFonts w:cs="Arial"/>
                <w:b/>
                <w:bCs/>
                <w:spacing w:val="-2"/>
                <w:sz w:val="16"/>
                <w:szCs w:val="16"/>
              </w:rPr>
            </w:pPr>
            <w:r w:rsidRPr="004E611B">
              <w:rPr>
                <w:rFonts w:cs="Arial"/>
                <w:b/>
                <w:bCs/>
                <w:spacing w:val="-2"/>
                <w:sz w:val="16"/>
                <w:szCs w:val="16"/>
              </w:rPr>
              <w:t>Zabezpečení oploceného prostranství</w:t>
            </w:r>
          </w:p>
        </w:tc>
      </w:tr>
      <w:tr w:rsidR="004E611B" w:rsidRPr="004E611B" w14:paraId="3D112E8F" w14:textId="77777777"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14:paraId="5DFB2251"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C1</w:t>
            </w:r>
          </w:p>
        </w:tc>
        <w:tc>
          <w:tcPr>
            <w:tcW w:w="7371" w:type="dxa"/>
            <w:tcBorders>
              <w:top w:val="single" w:sz="4" w:space="0" w:color="auto"/>
              <w:left w:val="nil"/>
              <w:bottom w:val="single" w:sz="4" w:space="0" w:color="auto"/>
              <w:right w:val="single" w:sz="12" w:space="0" w:color="auto"/>
            </w:tcBorders>
            <w:shd w:val="clear" w:color="auto" w:fill="auto"/>
            <w:vAlign w:val="center"/>
          </w:tcPr>
          <w:p w14:paraId="06607265" w14:textId="77777777" w:rsidR="00C00B62" w:rsidRPr="004E611B" w:rsidRDefault="00C00B62" w:rsidP="00C00B62">
            <w:pPr>
              <w:suppressAutoHyphens/>
              <w:spacing w:before="40" w:after="40"/>
              <w:rPr>
                <w:rFonts w:cs="Arial"/>
                <w:spacing w:val="-2"/>
                <w:sz w:val="16"/>
                <w:szCs w:val="16"/>
              </w:rPr>
            </w:pPr>
            <w:r w:rsidRPr="004E611B">
              <w:rPr>
                <w:rFonts w:cs="Arial"/>
                <w:spacing w:val="-2"/>
                <w:sz w:val="16"/>
                <w:szCs w:val="16"/>
              </w:rPr>
              <w:t>oplocení o minimální výšce 160 cm, všechny vstupy řádně uzamčeny</w:t>
            </w:r>
          </w:p>
        </w:tc>
      </w:tr>
      <w:tr w:rsidR="004E611B" w:rsidRPr="004E611B" w14:paraId="620874CA" w14:textId="77777777" w:rsidTr="004E611B">
        <w:trPr>
          <w:trHeight w:val="284"/>
        </w:trPr>
        <w:tc>
          <w:tcPr>
            <w:tcW w:w="1067" w:type="dxa"/>
            <w:tcBorders>
              <w:top w:val="single" w:sz="4" w:space="0" w:color="auto"/>
              <w:left w:val="single" w:sz="12" w:space="0" w:color="auto"/>
              <w:bottom w:val="single" w:sz="4" w:space="0" w:color="auto"/>
              <w:right w:val="single" w:sz="4" w:space="0" w:color="auto"/>
            </w:tcBorders>
            <w:shd w:val="clear" w:color="auto" w:fill="auto"/>
            <w:vAlign w:val="center"/>
          </w:tcPr>
          <w:p w14:paraId="573401AF"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C2</w:t>
            </w:r>
          </w:p>
        </w:tc>
        <w:tc>
          <w:tcPr>
            <w:tcW w:w="7371" w:type="dxa"/>
            <w:tcBorders>
              <w:top w:val="single" w:sz="4" w:space="0" w:color="auto"/>
              <w:left w:val="nil"/>
              <w:bottom w:val="single" w:sz="4" w:space="0" w:color="auto"/>
              <w:right w:val="single" w:sz="12" w:space="0" w:color="auto"/>
            </w:tcBorders>
            <w:shd w:val="clear" w:color="auto" w:fill="auto"/>
            <w:vAlign w:val="center"/>
          </w:tcPr>
          <w:p w14:paraId="01317955" w14:textId="77777777" w:rsidR="00C00B62" w:rsidRPr="004E611B" w:rsidRDefault="00C00B62" w:rsidP="00C00B62">
            <w:pPr>
              <w:suppressAutoHyphens/>
              <w:spacing w:before="40" w:after="40"/>
              <w:rPr>
                <w:rFonts w:cs="Arial"/>
                <w:spacing w:val="-2"/>
                <w:sz w:val="16"/>
                <w:szCs w:val="16"/>
              </w:rPr>
            </w:pPr>
            <w:r w:rsidRPr="004E611B">
              <w:rPr>
                <w:rFonts w:cs="Arial"/>
                <w:spacing w:val="-2"/>
                <w:sz w:val="16"/>
                <w:szCs w:val="16"/>
              </w:rPr>
              <w:t>oplocení o minimální výšce 180 cm, všechny vstupy řádně uzamčeny zámkem s bezpečnostní cylindrickou vložkou nebo bezpečnostním visacím zámkem</w:t>
            </w:r>
          </w:p>
        </w:tc>
      </w:tr>
      <w:tr w:rsidR="004E611B" w:rsidRPr="004E611B" w14:paraId="46A7A45C" w14:textId="77777777" w:rsidTr="004E611B">
        <w:trPr>
          <w:trHeight w:val="284"/>
        </w:trPr>
        <w:tc>
          <w:tcPr>
            <w:tcW w:w="1067" w:type="dxa"/>
            <w:tcBorders>
              <w:top w:val="single" w:sz="4" w:space="0" w:color="auto"/>
              <w:left w:val="single" w:sz="12" w:space="0" w:color="auto"/>
              <w:bottom w:val="single" w:sz="4" w:space="0" w:color="auto"/>
              <w:right w:val="single" w:sz="4" w:space="0" w:color="auto"/>
            </w:tcBorders>
            <w:shd w:val="clear" w:color="auto" w:fill="auto"/>
            <w:vAlign w:val="center"/>
          </w:tcPr>
          <w:p w14:paraId="79754B16"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C3</w:t>
            </w:r>
          </w:p>
        </w:tc>
        <w:tc>
          <w:tcPr>
            <w:tcW w:w="7371" w:type="dxa"/>
            <w:tcBorders>
              <w:top w:val="single" w:sz="4" w:space="0" w:color="auto"/>
              <w:left w:val="nil"/>
              <w:bottom w:val="single" w:sz="4" w:space="0" w:color="auto"/>
              <w:right w:val="single" w:sz="12" w:space="0" w:color="auto"/>
            </w:tcBorders>
            <w:shd w:val="clear" w:color="auto" w:fill="auto"/>
            <w:vAlign w:val="center"/>
          </w:tcPr>
          <w:p w14:paraId="23CE9144" w14:textId="77777777" w:rsidR="00C00B62" w:rsidRPr="004E611B" w:rsidRDefault="00C00B62" w:rsidP="00AA6843">
            <w:pPr>
              <w:suppressAutoHyphens/>
              <w:spacing w:before="40" w:after="40"/>
              <w:rPr>
                <w:rFonts w:cs="Arial"/>
                <w:spacing w:val="-2"/>
                <w:sz w:val="16"/>
                <w:szCs w:val="16"/>
              </w:rPr>
            </w:pPr>
            <w:r w:rsidRPr="004E611B">
              <w:rPr>
                <w:rFonts w:cs="Arial"/>
                <w:spacing w:val="-2"/>
                <w:sz w:val="16"/>
                <w:szCs w:val="16"/>
              </w:rPr>
              <w:t xml:space="preserve">oplocení o minimální výšce 180 cm, všechny vstupy řádně uzamčeny zámkem s bezpečnostní cylindrickou vložkou nebo bezpečnostním visacím zámkem, </w:t>
            </w:r>
            <w:r w:rsidR="00BA1F65" w:rsidRPr="004E611B">
              <w:rPr>
                <w:rFonts w:cs="Arial"/>
                <w:spacing w:val="-2"/>
                <w:sz w:val="16"/>
                <w:szCs w:val="16"/>
              </w:rPr>
              <w:t>p</w:t>
            </w:r>
            <w:r w:rsidR="00C018A2" w:rsidRPr="004E611B">
              <w:rPr>
                <w:rFonts w:cs="Arial"/>
                <w:spacing w:val="-2"/>
                <w:sz w:val="16"/>
                <w:szCs w:val="16"/>
              </w:rPr>
              <w:t>rostranství</w:t>
            </w:r>
            <w:r w:rsidRPr="004E611B">
              <w:rPr>
                <w:rFonts w:cs="Arial"/>
                <w:spacing w:val="-2"/>
                <w:sz w:val="16"/>
                <w:szCs w:val="16"/>
              </w:rPr>
              <w:t xml:space="preserve"> je </w:t>
            </w:r>
            <w:r w:rsidR="00BA1F65" w:rsidRPr="004E611B">
              <w:rPr>
                <w:rFonts w:cs="Arial"/>
                <w:spacing w:val="-2"/>
                <w:sz w:val="16"/>
                <w:szCs w:val="16"/>
              </w:rPr>
              <w:t xml:space="preserve">monitorováno </w:t>
            </w:r>
            <w:r w:rsidRPr="004E611B">
              <w:rPr>
                <w:rFonts w:cs="Arial"/>
                <w:spacing w:val="-2"/>
                <w:sz w:val="16"/>
                <w:szCs w:val="16"/>
              </w:rPr>
              <w:t>kamerový</w:t>
            </w:r>
            <w:r w:rsidR="00BA1F65" w:rsidRPr="004E611B">
              <w:rPr>
                <w:rFonts w:cs="Arial"/>
                <w:spacing w:val="-2"/>
                <w:sz w:val="16"/>
                <w:szCs w:val="16"/>
              </w:rPr>
              <w:t>m</w:t>
            </w:r>
            <w:r w:rsidRPr="004E611B">
              <w:rPr>
                <w:rFonts w:cs="Arial"/>
                <w:spacing w:val="-2"/>
                <w:sz w:val="16"/>
                <w:szCs w:val="16"/>
              </w:rPr>
              <w:t xml:space="preserve"> systém</w:t>
            </w:r>
            <w:r w:rsidR="00BA1F65" w:rsidRPr="004E611B">
              <w:rPr>
                <w:rFonts w:cs="Arial"/>
                <w:spacing w:val="-2"/>
                <w:sz w:val="16"/>
                <w:szCs w:val="16"/>
              </w:rPr>
              <w:t>em</w:t>
            </w:r>
            <w:r w:rsidRPr="004E611B">
              <w:rPr>
                <w:rFonts w:cs="Arial"/>
                <w:spacing w:val="-2"/>
                <w:sz w:val="16"/>
                <w:szCs w:val="16"/>
              </w:rPr>
              <w:t xml:space="preserve"> se záznamovým zařízením nebo je prost</w:t>
            </w:r>
            <w:r w:rsidR="00C018A2" w:rsidRPr="004E611B">
              <w:rPr>
                <w:rFonts w:cs="Arial"/>
                <w:spacing w:val="-2"/>
                <w:sz w:val="16"/>
                <w:szCs w:val="16"/>
              </w:rPr>
              <w:t>ranství</w:t>
            </w:r>
            <w:r w:rsidRPr="004E611B">
              <w:rPr>
                <w:rFonts w:cs="Arial"/>
                <w:spacing w:val="-2"/>
                <w:sz w:val="16"/>
                <w:szCs w:val="16"/>
              </w:rPr>
              <w:t xml:space="preserve"> střežen</w:t>
            </w:r>
            <w:r w:rsidR="00C018A2" w:rsidRPr="004E611B">
              <w:rPr>
                <w:rFonts w:cs="Arial"/>
                <w:spacing w:val="-2"/>
                <w:sz w:val="16"/>
                <w:szCs w:val="16"/>
              </w:rPr>
              <w:t>o</w:t>
            </w:r>
            <w:r w:rsidRPr="004E611B">
              <w:rPr>
                <w:rFonts w:cs="Arial"/>
                <w:spacing w:val="-2"/>
                <w:sz w:val="16"/>
                <w:szCs w:val="16"/>
              </w:rPr>
              <w:t xml:space="preserve"> volně pobíhajícím služebním psem</w:t>
            </w:r>
          </w:p>
        </w:tc>
      </w:tr>
      <w:tr w:rsidR="004E611B" w:rsidRPr="004E611B" w14:paraId="3E193568" w14:textId="77777777" w:rsidTr="004E611B">
        <w:trPr>
          <w:trHeight w:val="284"/>
        </w:trPr>
        <w:tc>
          <w:tcPr>
            <w:tcW w:w="1067" w:type="dxa"/>
            <w:tcBorders>
              <w:top w:val="single" w:sz="4" w:space="0" w:color="auto"/>
              <w:left w:val="single" w:sz="12" w:space="0" w:color="auto"/>
              <w:bottom w:val="single" w:sz="12" w:space="0" w:color="auto"/>
              <w:right w:val="single" w:sz="4" w:space="0" w:color="auto"/>
            </w:tcBorders>
            <w:shd w:val="clear" w:color="auto" w:fill="auto"/>
            <w:vAlign w:val="center"/>
          </w:tcPr>
          <w:p w14:paraId="28594247" w14:textId="77777777"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C4</w:t>
            </w:r>
          </w:p>
        </w:tc>
        <w:tc>
          <w:tcPr>
            <w:tcW w:w="7371" w:type="dxa"/>
            <w:tcBorders>
              <w:top w:val="single" w:sz="4" w:space="0" w:color="auto"/>
              <w:left w:val="nil"/>
              <w:bottom w:val="single" w:sz="12" w:space="0" w:color="auto"/>
              <w:right w:val="single" w:sz="12" w:space="0" w:color="auto"/>
            </w:tcBorders>
            <w:shd w:val="clear" w:color="auto" w:fill="auto"/>
            <w:vAlign w:val="center"/>
          </w:tcPr>
          <w:p w14:paraId="03506401" w14:textId="77777777" w:rsidR="00C00B62" w:rsidRPr="004E611B" w:rsidRDefault="00C00B62" w:rsidP="00AA6843">
            <w:pPr>
              <w:suppressAutoHyphens/>
              <w:spacing w:before="40" w:after="40"/>
              <w:rPr>
                <w:rFonts w:cs="Arial"/>
                <w:spacing w:val="-2"/>
                <w:sz w:val="16"/>
                <w:szCs w:val="16"/>
              </w:rPr>
            </w:pPr>
            <w:r w:rsidRPr="004E611B">
              <w:rPr>
                <w:rFonts w:cs="Arial"/>
                <w:spacing w:val="-2"/>
                <w:sz w:val="16"/>
                <w:szCs w:val="16"/>
              </w:rPr>
              <w:t xml:space="preserve">oplocení o minimální výšce 180 cm, všechny vstupy řádně uzamčeny dvěma zámky s bezpečnostní cylindrickou vložkou nebo dvěma bezpečnostními visacími zámky, </w:t>
            </w:r>
            <w:r w:rsidR="00AA6843" w:rsidRPr="004E611B">
              <w:rPr>
                <w:rFonts w:cs="Arial"/>
                <w:spacing w:val="-2"/>
                <w:sz w:val="16"/>
                <w:szCs w:val="16"/>
              </w:rPr>
              <w:t>prostranství je monitorováno</w:t>
            </w:r>
            <w:r w:rsidR="00BA1F65" w:rsidRPr="004E611B">
              <w:rPr>
                <w:rFonts w:cs="Arial"/>
                <w:spacing w:val="-2"/>
                <w:sz w:val="16"/>
                <w:szCs w:val="16"/>
              </w:rPr>
              <w:t xml:space="preserve"> kamerovým systémem</w:t>
            </w:r>
            <w:r w:rsidR="00C018A2" w:rsidRPr="004E611B">
              <w:rPr>
                <w:rFonts w:cs="Arial"/>
                <w:spacing w:val="-2"/>
                <w:sz w:val="16"/>
                <w:szCs w:val="16"/>
              </w:rPr>
              <w:t xml:space="preserve"> se záznamovým zařízením nebo výstupem do místa s nepřetržitou službou nebo je </w:t>
            </w:r>
            <w:r w:rsidRPr="004E611B">
              <w:rPr>
                <w:rFonts w:cs="Arial"/>
                <w:spacing w:val="-2"/>
                <w:sz w:val="16"/>
                <w:szCs w:val="16"/>
              </w:rPr>
              <w:t>prost</w:t>
            </w:r>
            <w:r w:rsidR="00C018A2" w:rsidRPr="004E611B">
              <w:rPr>
                <w:rFonts w:cs="Arial"/>
                <w:spacing w:val="-2"/>
                <w:sz w:val="16"/>
                <w:szCs w:val="16"/>
              </w:rPr>
              <w:t>ranství</w:t>
            </w:r>
            <w:r w:rsidRPr="004E611B">
              <w:rPr>
                <w:rFonts w:cs="Arial"/>
                <w:spacing w:val="-2"/>
                <w:sz w:val="16"/>
                <w:szCs w:val="16"/>
              </w:rPr>
              <w:t xml:space="preserve"> střežen</w:t>
            </w:r>
            <w:r w:rsidR="00C018A2" w:rsidRPr="004E611B">
              <w:rPr>
                <w:rFonts w:cs="Arial"/>
                <w:spacing w:val="-2"/>
                <w:sz w:val="16"/>
                <w:szCs w:val="16"/>
              </w:rPr>
              <w:t>o</w:t>
            </w:r>
            <w:r w:rsidRPr="004E611B">
              <w:rPr>
                <w:rFonts w:cs="Arial"/>
                <w:spacing w:val="-2"/>
                <w:sz w:val="16"/>
                <w:szCs w:val="16"/>
              </w:rPr>
              <w:t xml:space="preserve"> fyzickou ostrahou</w:t>
            </w:r>
          </w:p>
        </w:tc>
      </w:tr>
    </w:tbl>
    <w:p w14:paraId="6822B5B7" w14:textId="77777777" w:rsidR="00C00B62" w:rsidRPr="004E611B" w:rsidRDefault="00C00B62" w:rsidP="00C00B62">
      <w:pPr>
        <w:rPr>
          <w:b/>
          <w:sz w:val="16"/>
          <w:szCs w:val="16"/>
        </w:rPr>
      </w:pPr>
    </w:p>
    <w:tbl>
      <w:tblPr>
        <w:tblW w:w="6153" w:type="dxa"/>
        <w:tblInd w:w="421" w:type="dxa"/>
        <w:tblCellMar>
          <w:left w:w="70" w:type="dxa"/>
          <w:right w:w="70" w:type="dxa"/>
        </w:tblCellMar>
        <w:tblLook w:val="0000" w:firstRow="0" w:lastRow="0" w:firstColumn="0" w:lastColumn="0" w:noHBand="0" w:noVBand="0"/>
      </w:tblPr>
      <w:tblGrid>
        <w:gridCol w:w="3051"/>
        <w:gridCol w:w="3102"/>
      </w:tblGrid>
      <w:tr w:rsidR="004E611B" w:rsidRPr="004E611B" w14:paraId="1E9A30EE" w14:textId="77777777" w:rsidTr="002008C3">
        <w:trPr>
          <w:trHeight w:val="284"/>
        </w:trPr>
        <w:tc>
          <w:tcPr>
            <w:tcW w:w="3051" w:type="dxa"/>
            <w:tcBorders>
              <w:top w:val="single" w:sz="12" w:space="0" w:color="auto"/>
              <w:left w:val="single" w:sz="12" w:space="0" w:color="auto"/>
              <w:bottom w:val="single" w:sz="12" w:space="0" w:color="000000"/>
              <w:right w:val="single" w:sz="4" w:space="0" w:color="auto"/>
            </w:tcBorders>
            <w:shd w:val="clear" w:color="auto" w:fill="auto"/>
            <w:vAlign w:val="center"/>
          </w:tcPr>
          <w:p w14:paraId="16A223A5" w14:textId="77777777" w:rsidR="002008C3" w:rsidRPr="004E611B" w:rsidRDefault="002008C3" w:rsidP="00C00B62">
            <w:pPr>
              <w:spacing w:before="20" w:after="20"/>
              <w:jc w:val="center"/>
              <w:rPr>
                <w:rFonts w:cs="Arial"/>
                <w:sz w:val="16"/>
                <w:szCs w:val="16"/>
              </w:rPr>
            </w:pPr>
            <w:r w:rsidRPr="004E611B">
              <w:rPr>
                <w:rFonts w:cs="Arial"/>
                <w:sz w:val="16"/>
                <w:szCs w:val="16"/>
              </w:rPr>
              <w:t>Limit plnění (v Kč)</w:t>
            </w:r>
          </w:p>
        </w:tc>
        <w:tc>
          <w:tcPr>
            <w:tcW w:w="3102" w:type="dxa"/>
            <w:tcBorders>
              <w:top w:val="single" w:sz="12" w:space="0" w:color="auto"/>
              <w:left w:val="single" w:sz="4" w:space="0" w:color="auto"/>
              <w:bottom w:val="single" w:sz="12" w:space="0" w:color="000000"/>
              <w:right w:val="single" w:sz="12" w:space="0" w:color="000000"/>
            </w:tcBorders>
            <w:shd w:val="clear" w:color="auto" w:fill="auto"/>
            <w:vAlign w:val="center"/>
          </w:tcPr>
          <w:p w14:paraId="653E3593" w14:textId="77777777" w:rsidR="002008C3" w:rsidRPr="004E611B" w:rsidRDefault="002008C3" w:rsidP="00EA6B5A">
            <w:pPr>
              <w:spacing w:before="20" w:after="20"/>
              <w:jc w:val="center"/>
              <w:rPr>
                <w:rFonts w:cs="Arial"/>
                <w:b/>
                <w:bCs/>
                <w:sz w:val="16"/>
                <w:szCs w:val="16"/>
              </w:rPr>
            </w:pPr>
            <w:r w:rsidRPr="004E611B">
              <w:rPr>
                <w:rFonts w:cs="Arial"/>
                <w:b/>
                <w:bCs/>
                <w:sz w:val="16"/>
                <w:szCs w:val="16"/>
              </w:rPr>
              <w:t>Minimální požadované zabezpečení oploceného prostranství</w:t>
            </w:r>
          </w:p>
        </w:tc>
      </w:tr>
      <w:tr w:rsidR="004E611B" w:rsidRPr="004E611B" w14:paraId="0177BE8F" w14:textId="77777777" w:rsidTr="002008C3">
        <w:trPr>
          <w:trHeight w:val="284"/>
        </w:trPr>
        <w:tc>
          <w:tcPr>
            <w:tcW w:w="3051" w:type="dxa"/>
            <w:tcBorders>
              <w:top w:val="nil"/>
              <w:left w:val="single" w:sz="12" w:space="0" w:color="auto"/>
              <w:bottom w:val="single" w:sz="4" w:space="0" w:color="auto"/>
              <w:right w:val="single" w:sz="4" w:space="0" w:color="auto"/>
            </w:tcBorders>
            <w:shd w:val="clear" w:color="auto" w:fill="auto"/>
            <w:vAlign w:val="center"/>
          </w:tcPr>
          <w:p w14:paraId="1C53DCDA" w14:textId="77777777"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w:t>
            </w:r>
            <w:proofErr w:type="gramEnd"/>
            <w:r w:rsidRPr="004E611B">
              <w:rPr>
                <w:rFonts w:cs="Arial"/>
                <w:sz w:val="16"/>
                <w:szCs w:val="16"/>
              </w:rPr>
              <w:t xml:space="preserve"> 000</w:t>
            </w:r>
          </w:p>
        </w:tc>
        <w:tc>
          <w:tcPr>
            <w:tcW w:w="3102" w:type="dxa"/>
            <w:tcBorders>
              <w:top w:val="nil"/>
              <w:left w:val="single" w:sz="4" w:space="0" w:color="auto"/>
              <w:bottom w:val="single" w:sz="4" w:space="0" w:color="auto"/>
              <w:right w:val="single" w:sz="12" w:space="0" w:color="000000"/>
            </w:tcBorders>
            <w:shd w:val="clear" w:color="auto" w:fill="auto"/>
            <w:vAlign w:val="center"/>
          </w:tcPr>
          <w:p w14:paraId="584C481F" w14:textId="77777777" w:rsidR="002008C3" w:rsidRPr="004E611B" w:rsidRDefault="002008C3" w:rsidP="00C00B62">
            <w:pPr>
              <w:spacing w:before="20" w:after="20"/>
              <w:jc w:val="center"/>
              <w:rPr>
                <w:rFonts w:cs="Arial"/>
                <w:sz w:val="16"/>
                <w:szCs w:val="16"/>
              </w:rPr>
            </w:pPr>
            <w:r w:rsidRPr="004E611B">
              <w:rPr>
                <w:rFonts w:cs="Arial"/>
                <w:sz w:val="16"/>
                <w:szCs w:val="16"/>
              </w:rPr>
              <w:t>C1</w:t>
            </w:r>
          </w:p>
        </w:tc>
      </w:tr>
      <w:tr w:rsidR="004E611B" w:rsidRPr="004E611B" w14:paraId="52CBEA09" w14:textId="77777777" w:rsidTr="002008C3">
        <w:trPr>
          <w:trHeight w:val="284"/>
        </w:trPr>
        <w:tc>
          <w:tcPr>
            <w:tcW w:w="3051" w:type="dxa"/>
            <w:tcBorders>
              <w:top w:val="single" w:sz="4" w:space="0" w:color="auto"/>
              <w:left w:val="single" w:sz="12" w:space="0" w:color="auto"/>
              <w:bottom w:val="single" w:sz="4" w:space="0" w:color="auto"/>
              <w:right w:val="single" w:sz="4" w:space="0" w:color="auto"/>
            </w:tcBorders>
            <w:shd w:val="clear" w:color="auto" w:fill="auto"/>
            <w:vAlign w:val="center"/>
          </w:tcPr>
          <w:p w14:paraId="69D619A3" w14:textId="77777777"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100</w:t>
            </w:r>
            <w:proofErr w:type="gramEnd"/>
            <w:r w:rsidRPr="004E611B">
              <w:rPr>
                <w:rFonts w:cs="Arial"/>
                <w:sz w:val="16"/>
                <w:szCs w:val="16"/>
              </w:rPr>
              <w:t xml:space="preserve"> 001 do 300 000</w:t>
            </w:r>
          </w:p>
        </w:tc>
        <w:tc>
          <w:tcPr>
            <w:tcW w:w="3102" w:type="dxa"/>
            <w:tcBorders>
              <w:top w:val="single" w:sz="4" w:space="0" w:color="auto"/>
              <w:left w:val="single" w:sz="4" w:space="0" w:color="auto"/>
              <w:bottom w:val="single" w:sz="4" w:space="0" w:color="auto"/>
              <w:right w:val="single" w:sz="12" w:space="0" w:color="000000"/>
            </w:tcBorders>
            <w:shd w:val="clear" w:color="auto" w:fill="auto"/>
            <w:vAlign w:val="center"/>
          </w:tcPr>
          <w:p w14:paraId="55A26A11" w14:textId="77777777" w:rsidR="002008C3" w:rsidRPr="004E611B" w:rsidRDefault="002008C3" w:rsidP="00C00B62">
            <w:pPr>
              <w:spacing w:before="20" w:after="20"/>
              <w:jc w:val="center"/>
              <w:rPr>
                <w:rFonts w:cs="Arial"/>
                <w:sz w:val="16"/>
                <w:szCs w:val="16"/>
              </w:rPr>
            </w:pPr>
            <w:r w:rsidRPr="004E611B">
              <w:rPr>
                <w:rFonts w:cs="Arial"/>
                <w:sz w:val="16"/>
                <w:szCs w:val="16"/>
              </w:rPr>
              <w:t>C2</w:t>
            </w:r>
          </w:p>
        </w:tc>
      </w:tr>
      <w:tr w:rsidR="004E611B" w:rsidRPr="004E611B" w14:paraId="05C45928" w14:textId="77777777" w:rsidTr="002008C3">
        <w:trPr>
          <w:trHeight w:val="284"/>
        </w:trPr>
        <w:tc>
          <w:tcPr>
            <w:tcW w:w="3051" w:type="dxa"/>
            <w:tcBorders>
              <w:top w:val="single" w:sz="4" w:space="0" w:color="auto"/>
              <w:left w:val="single" w:sz="12" w:space="0" w:color="auto"/>
              <w:bottom w:val="single" w:sz="4" w:space="0" w:color="auto"/>
              <w:right w:val="single" w:sz="4" w:space="0" w:color="auto"/>
            </w:tcBorders>
            <w:shd w:val="clear" w:color="auto" w:fill="auto"/>
            <w:vAlign w:val="center"/>
          </w:tcPr>
          <w:p w14:paraId="73DE4FA1" w14:textId="77777777"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300</w:t>
            </w:r>
            <w:proofErr w:type="gramEnd"/>
            <w:r w:rsidRPr="004E611B">
              <w:rPr>
                <w:rFonts w:cs="Arial"/>
                <w:sz w:val="16"/>
                <w:szCs w:val="16"/>
              </w:rPr>
              <w:t xml:space="preserve"> 001 do 500 000</w:t>
            </w:r>
          </w:p>
        </w:tc>
        <w:tc>
          <w:tcPr>
            <w:tcW w:w="3102" w:type="dxa"/>
            <w:tcBorders>
              <w:top w:val="single" w:sz="4" w:space="0" w:color="auto"/>
              <w:left w:val="single" w:sz="4" w:space="0" w:color="auto"/>
              <w:bottom w:val="single" w:sz="4" w:space="0" w:color="auto"/>
              <w:right w:val="single" w:sz="12" w:space="0" w:color="000000"/>
            </w:tcBorders>
            <w:shd w:val="clear" w:color="auto" w:fill="auto"/>
            <w:vAlign w:val="center"/>
          </w:tcPr>
          <w:p w14:paraId="32A1D710" w14:textId="77777777" w:rsidR="002008C3" w:rsidRPr="004E611B" w:rsidRDefault="002008C3" w:rsidP="00C00B62">
            <w:pPr>
              <w:spacing w:before="20" w:after="20"/>
              <w:jc w:val="center"/>
              <w:rPr>
                <w:rFonts w:cs="Arial"/>
                <w:sz w:val="16"/>
                <w:szCs w:val="16"/>
              </w:rPr>
            </w:pPr>
            <w:r w:rsidRPr="004E611B">
              <w:rPr>
                <w:rFonts w:cs="Arial"/>
                <w:sz w:val="16"/>
                <w:szCs w:val="16"/>
              </w:rPr>
              <w:t>C3</w:t>
            </w:r>
          </w:p>
        </w:tc>
      </w:tr>
      <w:tr w:rsidR="002008C3" w:rsidRPr="004E611B" w14:paraId="238434CF" w14:textId="77777777" w:rsidTr="002008C3">
        <w:trPr>
          <w:trHeight w:val="284"/>
        </w:trPr>
        <w:tc>
          <w:tcPr>
            <w:tcW w:w="3051" w:type="dxa"/>
            <w:tcBorders>
              <w:top w:val="single" w:sz="4" w:space="0" w:color="auto"/>
              <w:left w:val="single" w:sz="12" w:space="0" w:color="auto"/>
              <w:bottom w:val="single" w:sz="12" w:space="0" w:color="auto"/>
              <w:right w:val="single" w:sz="4" w:space="0" w:color="auto"/>
            </w:tcBorders>
            <w:shd w:val="clear" w:color="auto" w:fill="auto"/>
            <w:vAlign w:val="center"/>
          </w:tcPr>
          <w:p w14:paraId="589D0CED" w14:textId="77777777" w:rsidR="002008C3" w:rsidRPr="004E611B" w:rsidRDefault="002008C3" w:rsidP="00D501BF">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w:t>
            </w:r>
            <w:proofErr w:type="gramEnd"/>
            <w:r w:rsidRPr="004E611B">
              <w:rPr>
                <w:rFonts w:cs="Arial"/>
                <w:sz w:val="16"/>
                <w:szCs w:val="16"/>
              </w:rPr>
              <w:t xml:space="preserve"> 001 do 1 000 000</w:t>
            </w:r>
          </w:p>
        </w:tc>
        <w:tc>
          <w:tcPr>
            <w:tcW w:w="3102" w:type="dxa"/>
            <w:tcBorders>
              <w:top w:val="single" w:sz="4" w:space="0" w:color="auto"/>
              <w:left w:val="single" w:sz="4" w:space="0" w:color="auto"/>
              <w:bottom w:val="single" w:sz="12" w:space="0" w:color="auto"/>
              <w:right w:val="single" w:sz="12" w:space="0" w:color="000000"/>
            </w:tcBorders>
            <w:shd w:val="clear" w:color="auto" w:fill="auto"/>
            <w:vAlign w:val="center"/>
          </w:tcPr>
          <w:p w14:paraId="1C05BF2F" w14:textId="77777777" w:rsidR="002008C3" w:rsidRPr="004E611B" w:rsidRDefault="002008C3" w:rsidP="00C00B62">
            <w:pPr>
              <w:spacing w:before="20" w:after="20"/>
              <w:jc w:val="center"/>
              <w:rPr>
                <w:rFonts w:cs="Arial"/>
                <w:sz w:val="16"/>
                <w:szCs w:val="16"/>
              </w:rPr>
            </w:pPr>
            <w:r w:rsidRPr="004E611B">
              <w:rPr>
                <w:rFonts w:cs="Arial"/>
                <w:sz w:val="16"/>
                <w:szCs w:val="16"/>
              </w:rPr>
              <w:t>C4</w:t>
            </w:r>
          </w:p>
        </w:tc>
      </w:tr>
    </w:tbl>
    <w:p w14:paraId="21EAAEA9" w14:textId="77777777" w:rsidR="00C00B62" w:rsidRPr="004E611B" w:rsidRDefault="00C00B62" w:rsidP="00C00B62">
      <w:pPr>
        <w:suppressAutoHyphens/>
        <w:spacing w:before="80"/>
        <w:jc w:val="both"/>
        <w:rPr>
          <w:rFonts w:cs="Arial"/>
          <w:spacing w:val="-2"/>
          <w:sz w:val="16"/>
          <w:szCs w:val="16"/>
        </w:rPr>
      </w:pPr>
    </w:p>
    <w:p w14:paraId="433B4B7B" w14:textId="3027C018" w:rsidR="00C00B62" w:rsidRPr="004E611B" w:rsidRDefault="00C00B62" w:rsidP="00C00B62">
      <w:pPr>
        <w:suppressAutoHyphens/>
        <w:spacing w:before="80"/>
        <w:jc w:val="both"/>
        <w:rPr>
          <w:rFonts w:cs="Arial"/>
          <w:spacing w:val="-2"/>
          <w:sz w:val="16"/>
          <w:szCs w:val="16"/>
        </w:rPr>
      </w:pPr>
      <w:r w:rsidRPr="004E611B">
        <w:rPr>
          <w:rFonts w:cs="Arial"/>
          <w:spacing w:val="-2"/>
          <w:sz w:val="16"/>
          <w:szCs w:val="16"/>
        </w:rPr>
        <w:t>*</w:t>
      </w:r>
      <w:r w:rsidR="003C3122">
        <w:rPr>
          <w:rFonts w:cs="Arial"/>
          <w:spacing w:val="-2"/>
          <w:sz w:val="16"/>
          <w:szCs w:val="16"/>
        </w:rPr>
        <w:t xml:space="preserve"> </w:t>
      </w:r>
      <w:r w:rsidRPr="004E611B">
        <w:rPr>
          <w:rFonts w:cs="Arial"/>
          <w:spacing w:val="-2"/>
          <w:sz w:val="16"/>
          <w:szCs w:val="16"/>
        </w:rPr>
        <w:t>Ujednává se, že oploceným prostranstvím se rozumí i volné prostranství</w:t>
      </w:r>
      <w:r w:rsidR="00336B09">
        <w:rPr>
          <w:rFonts w:cs="Arial"/>
          <w:spacing w:val="-2"/>
          <w:sz w:val="16"/>
          <w:szCs w:val="16"/>
        </w:rPr>
        <w:t>,</w:t>
      </w:r>
      <w:r w:rsidRPr="004E611B">
        <w:rPr>
          <w:rFonts w:cs="Arial"/>
          <w:spacing w:val="-2"/>
          <w:sz w:val="16"/>
          <w:szCs w:val="16"/>
        </w:rPr>
        <w:t xml:space="preserve"> </w:t>
      </w:r>
      <w:r w:rsidR="003C3122">
        <w:rPr>
          <w:rFonts w:cs="Arial"/>
          <w:spacing w:val="-2"/>
          <w:sz w:val="16"/>
          <w:szCs w:val="16"/>
        </w:rPr>
        <w:t xml:space="preserve">jehož hranici jedné nebo více stran tvoří vodní plocha, pokud jsou hranice zbývajících stran takového prostranství vybaveny </w:t>
      </w:r>
      <w:r w:rsidRPr="004E611B">
        <w:rPr>
          <w:rFonts w:cs="Arial"/>
          <w:spacing w:val="-2"/>
          <w:sz w:val="16"/>
          <w:szCs w:val="16"/>
        </w:rPr>
        <w:t>požadovaným oplocením</w:t>
      </w:r>
      <w:r w:rsidR="00E95121">
        <w:rPr>
          <w:rFonts w:cs="Arial"/>
          <w:spacing w:val="-2"/>
          <w:sz w:val="16"/>
          <w:szCs w:val="16"/>
        </w:rPr>
        <w:t xml:space="preserve"> a zabezpečením</w:t>
      </w:r>
      <w:r w:rsidRPr="004E611B">
        <w:rPr>
          <w:rFonts w:cs="Arial"/>
          <w:spacing w:val="-2"/>
          <w:sz w:val="16"/>
          <w:szCs w:val="16"/>
        </w:rPr>
        <w:t>.</w:t>
      </w:r>
      <w:r w:rsidR="00D27512" w:rsidRPr="004E611B">
        <w:rPr>
          <w:rFonts w:cs="Arial"/>
          <w:spacing w:val="-2"/>
          <w:sz w:val="16"/>
          <w:szCs w:val="16"/>
        </w:rPr>
        <w:t xml:space="preserve"> </w:t>
      </w:r>
      <w:r w:rsidR="00BA1F65" w:rsidRPr="004E611B">
        <w:rPr>
          <w:rFonts w:cs="Arial"/>
          <w:spacing w:val="-2"/>
          <w:sz w:val="16"/>
          <w:szCs w:val="16"/>
        </w:rPr>
        <w:t xml:space="preserve">Za </w:t>
      </w:r>
      <w:r w:rsidR="008B2809">
        <w:rPr>
          <w:rFonts w:cs="Arial"/>
          <w:spacing w:val="-2"/>
          <w:sz w:val="16"/>
          <w:szCs w:val="16"/>
        </w:rPr>
        <w:t xml:space="preserve">součást </w:t>
      </w:r>
      <w:r w:rsidR="00BA1F65" w:rsidRPr="004E611B">
        <w:rPr>
          <w:rFonts w:cs="Arial"/>
          <w:spacing w:val="-2"/>
          <w:sz w:val="16"/>
          <w:szCs w:val="16"/>
        </w:rPr>
        <w:t>oplocené</w:t>
      </w:r>
      <w:r w:rsidR="008B2809">
        <w:rPr>
          <w:rFonts w:cs="Arial"/>
          <w:spacing w:val="-2"/>
          <w:sz w:val="16"/>
          <w:szCs w:val="16"/>
        </w:rPr>
        <w:t>ho</w:t>
      </w:r>
      <w:r w:rsidR="00BA1F65" w:rsidRPr="004E611B">
        <w:rPr>
          <w:rFonts w:cs="Arial"/>
          <w:spacing w:val="-2"/>
          <w:sz w:val="16"/>
          <w:szCs w:val="16"/>
        </w:rPr>
        <w:t xml:space="preserve"> </w:t>
      </w:r>
      <w:r w:rsidR="00BF4995" w:rsidRPr="004E611B">
        <w:rPr>
          <w:rFonts w:cs="Arial"/>
          <w:spacing w:val="-2"/>
          <w:sz w:val="16"/>
          <w:szCs w:val="16"/>
        </w:rPr>
        <w:t xml:space="preserve">prostranství jsou v takovém případě </w:t>
      </w:r>
      <w:r w:rsidR="00BA1F65" w:rsidRPr="004E611B">
        <w:rPr>
          <w:rFonts w:cs="Arial"/>
          <w:spacing w:val="-2"/>
          <w:sz w:val="16"/>
          <w:szCs w:val="16"/>
        </w:rPr>
        <w:t xml:space="preserve">považovány </w:t>
      </w:r>
      <w:r w:rsidR="00BF4995" w:rsidRPr="004E611B">
        <w:rPr>
          <w:rFonts w:cs="Arial"/>
          <w:spacing w:val="-2"/>
          <w:sz w:val="16"/>
          <w:szCs w:val="16"/>
        </w:rPr>
        <w:t xml:space="preserve">i </w:t>
      </w:r>
      <w:r w:rsidR="00BA1F65" w:rsidRPr="004E611B">
        <w:rPr>
          <w:rFonts w:cs="Arial"/>
          <w:spacing w:val="-2"/>
          <w:sz w:val="16"/>
          <w:szCs w:val="16"/>
        </w:rPr>
        <w:t xml:space="preserve">na přilehlé vodní hladině umístěné </w:t>
      </w:r>
      <w:r w:rsidR="00BF4995" w:rsidRPr="004E611B">
        <w:rPr>
          <w:rFonts w:cs="Arial"/>
          <w:spacing w:val="-2"/>
          <w:sz w:val="16"/>
          <w:szCs w:val="16"/>
        </w:rPr>
        <w:t>pontony, plovoucí garáže</w:t>
      </w:r>
      <w:r w:rsidR="00382AA7" w:rsidRPr="004E611B">
        <w:rPr>
          <w:rFonts w:cs="Arial"/>
          <w:spacing w:val="-2"/>
          <w:sz w:val="16"/>
          <w:szCs w:val="16"/>
        </w:rPr>
        <w:t>,</w:t>
      </w:r>
      <w:r w:rsidR="00BF4995" w:rsidRPr="004E611B">
        <w:rPr>
          <w:rFonts w:cs="Arial"/>
          <w:spacing w:val="-2"/>
          <w:sz w:val="16"/>
          <w:szCs w:val="16"/>
        </w:rPr>
        <w:t xml:space="preserve"> kotviště a zde kotvící lodi. </w:t>
      </w:r>
      <w:r w:rsidR="003C3122">
        <w:rPr>
          <w:rFonts w:cs="Arial"/>
          <w:spacing w:val="-2"/>
          <w:sz w:val="16"/>
          <w:szCs w:val="16"/>
        </w:rPr>
        <w:t xml:space="preserve">Obdobně </w:t>
      </w:r>
      <w:r w:rsidR="00E95121">
        <w:rPr>
          <w:rFonts w:cs="Arial"/>
          <w:spacing w:val="-2"/>
          <w:sz w:val="16"/>
          <w:szCs w:val="16"/>
        </w:rPr>
        <w:t>jsou za oplocené prostranství považovány též na vodě umístěná mola, pokud jsou na vstupní straně zajištěna vraty, či brankou s předepsaným zabezpečením a ostnatým drátem či obdobn</w:t>
      </w:r>
      <w:r w:rsidR="00BB0C11">
        <w:rPr>
          <w:rFonts w:cs="Arial"/>
          <w:spacing w:val="-2"/>
          <w:sz w:val="16"/>
          <w:szCs w:val="16"/>
        </w:rPr>
        <w:t>ou</w:t>
      </w:r>
      <w:r w:rsidR="00E95121">
        <w:rPr>
          <w:rFonts w:cs="Arial"/>
          <w:spacing w:val="-2"/>
          <w:sz w:val="16"/>
          <w:szCs w:val="16"/>
        </w:rPr>
        <w:t xml:space="preserve"> </w:t>
      </w:r>
      <w:r w:rsidR="00BB0C11">
        <w:rPr>
          <w:rFonts w:cs="Arial"/>
          <w:spacing w:val="-2"/>
          <w:sz w:val="16"/>
          <w:szCs w:val="16"/>
        </w:rPr>
        <w:t>překážkou</w:t>
      </w:r>
      <w:r w:rsidR="00E95121">
        <w:rPr>
          <w:rFonts w:cs="Arial"/>
          <w:spacing w:val="-2"/>
          <w:sz w:val="16"/>
          <w:szCs w:val="16"/>
        </w:rPr>
        <w:t xml:space="preserve">, bránící přelezení tohoto zajištění. </w:t>
      </w:r>
      <w:r w:rsidR="00D27512" w:rsidRPr="004E611B">
        <w:rPr>
          <w:rFonts w:cs="Arial"/>
          <w:spacing w:val="-2"/>
          <w:sz w:val="16"/>
          <w:szCs w:val="16"/>
        </w:rPr>
        <w:t>Z</w:t>
      </w:r>
      <w:r w:rsidR="00BF4995" w:rsidRPr="004E611B">
        <w:rPr>
          <w:rFonts w:cs="Arial"/>
          <w:spacing w:val="-2"/>
          <w:sz w:val="16"/>
          <w:szCs w:val="16"/>
        </w:rPr>
        <w:t>a</w:t>
      </w:r>
      <w:r w:rsidR="00D27512" w:rsidRPr="004E611B">
        <w:rPr>
          <w:rFonts w:cs="Arial"/>
          <w:spacing w:val="-2"/>
          <w:sz w:val="16"/>
          <w:szCs w:val="16"/>
        </w:rPr>
        <w:t> překonání překážky chránící pojiš</w:t>
      </w:r>
      <w:r w:rsidR="00BA1F65" w:rsidRPr="004E611B">
        <w:rPr>
          <w:rFonts w:cs="Arial"/>
          <w:spacing w:val="-2"/>
          <w:sz w:val="16"/>
          <w:szCs w:val="16"/>
        </w:rPr>
        <w:t>těnou</w:t>
      </w:r>
      <w:r w:rsidR="00D27512" w:rsidRPr="004E611B">
        <w:rPr>
          <w:rFonts w:cs="Arial"/>
          <w:spacing w:val="-2"/>
          <w:sz w:val="16"/>
          <w:szCs w:val="16"/>
        </w:rPr>
        <w:t xml:space="preserve"> věc před odcizením se </w:t>
      </w:r>
      <w:r w:rsidR="00AA6843" w:rsidRPr="004E611B">
        <w:rPr>
          <w:rFonts w:cs="Arial"/>
          <w:spacing w:val="-2"/>
          <w:sz w:val="16"/>
          <w:szCs w:val="16"/>
        </w:rPr>
        <w:t>u</w:t>
      </w:r>
      <w:r w:rsidR="00BA1F65" w:rsidRPr="004E611B">
        <w:rPr>
          <w:rFonts w:cs="Arial"/>
          <w:spacing w:val="-2"/>
          <w:sz w:val="16"/>
          <w:szCs w:val="16"/>
        </w:rPr>
        <w:t> </w:t>
      </w:r>
      <w:r w:rsidR="00E95121">
        <w:rPr>
          <w:rFonts w:cs="Arial"/>
          <w:spacing w:val="-2"/>
          <w:sz w:val="16"/>
          <w:szCs w:val="16"/>
        </w:rPr>
        <w:t>těchto typů</w:t>
      </w:r>
      <w:r w:rsidR="00E95121" w:rsidRPr="004E611B">
        <w:rPr>
          <w:rFonts w:cs="Arial"/>
          <w:spacing w:val="-2"/>
          <w:sz w:val="16"/>
          <w:szCs w:val="16"/>
        </w:rPr>
        <w:t xml:space="preserve"> </w:t>
      </w:r>
      <w:r w:rsidR="00BA1F65" w:rsidRPr="004E611B">
        <w:rPr>
          <w:rFonts w:cs="Arial"/>
          <w:spacing w:val="-2"/>
          <w:sz w:val="16"/>
          <w:szCs w:val="16"/>
        </w:rPr>
        <w:t xml:space="preserve">oploceného prostranství </w:t>
      </w:r>
      <w:r w:rsidR="00D27512" w:rsidRPr="004E611B">
        <w:rPr>
          <w:rFonts w:cs="Arial"/>
          <w:spacing w:val="-2"/>
          <w:sz w:val="16"/>
          <w:szCs w:val="16"/>
        </w:rPr>
        <w:t xml:space="preserve">považuje i prokazatelný přístup pachatele </w:t>
      </w:r>
      <w:r w:rsidR="00BF4995" w:rsidRPr="004E611B">
        <w:rPr>
          <w:rFonts w:cs="Arial"/>
          <w:spacing w:val="-2"/>
          <w:sz w:val="16"/>
          <w:szCs w:val="16"/>
        </w:rPr>
        <w:t>přes vodní plochu.</w:t>
      </w:r>
    </w:p>
    <w:p w14:paraId="54CB8F77" w14:textId="77777777" w:rsidR="00C00B62" w:rsidRPr="004E611B" w:rsidRDefault="00C00B62" w:rsidP="00C00B62">
      <w:pPr>
        <w:suppressAutoHyphens/>
        <w:jc w:val="both"/>
        <w:rPr>
          <w:rFonts w:cs="Arial"/>
          <w:spacing w:val="-2"/>
          <w:sz w:val="16"/>
          <w:szCs w:val="16"/>
        </w:rPr>
      </w:pPr>
    </w:p>
    <w:p w14:paraId="204BA3A5" w14:textId="77777777" w:rsidR="00C00B62" w:rsidRPr="004E611B" w:rsidRDefault="00C00B62" w:rsidP="00767EF4">
      <w:pPr>
        <w:pStyle w:val="Odstavecseseznamem"/>
        <w:numPr>
          <w:ilvl w:val="0"/>
          <w:numId w:val="6"/>
        </w:numPr>
        <w:rPr>
          <w:b/>
          <w:sz w:val="16"/>
          <w:szCs w:val="16"/>
        </w:rPr>
      </w:pPr>
      <w:r w:rsidRPr="004E611B">
        <w:rPr>
          <w:b/>
          <w:sz w:val="16"/>
          <w:szCs w:val="16"/>
        </w:rPr>
        <w:t>VLASTNÍ A CIZÍ MOVITÉ VĚCI A ZÁSOBY – uložené na volném prostranství</w:t>
      </w:r>
    </w:p>
    <w:p w14:paraId="10D1BB80" w14:textId="77777777" w:rsidR="00C00B62" w:rsidRPr="004E611B" w:rsidRDefault="00C00B62" w:rsidP="00C00B62">
      <w:pPr>
        <w:spacing w:before="120"/>
        <w:jc w:val="both"/>
        <w:rPr>
          <w:rFonts w:cs="Arial"/>
          <w:bCs/>
          <w:spacing w:val="-2"/>
          <w:sz w:val="16"/>
          <w:szCs w:val="16"/>
        </w:rPr>
      </w:pPr>
      <w:r w:rsidRPr="004E611B">
        <w:rPr>
          <w:rFonts w:cs="Arial"/>
          <w:bCs/>
          <w:spacing w:val="-2"/>
          <w:sz w:val="16"/>
          <w:szCs w:val="16"/>
        </w:rPr>
        <w:t>Pojištění se vztahuje i na vlastní a cizí movité věci a zásoby uložené na volném prostranství za předpokladu, že předměty pojištění jsou k okamžiku vzniku škodní události zabezpečeny následovně: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14:paraId="72BA8824" w14:textId="77777777" w:rsidTr="00382AA7">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14:paraId="5912C6B6" w14:textId="77777777" w:rsidR="00382AA7" w:rsidRPr="004E611B" w:rsidRDefault="00382AA7"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14:paraId="405E0A36" w14:textId="77777777" w:rsidR="00382AA7" w:rsidRPr="004E611B" w:rsidRDefault="00EA6B5A" w:rsidP="00EA6B5A">
            <w:pPr>
              <w:spacing w:before="20" w:after="20"/>
              <w:jc w:val="center"/>
              <w:rPr>
                <w:rFonts w:cs="Arial"/>
                <w:b/>
                <w:bCs/>
                <w:sz w:val="16"/>
                <w:szCs w:val="16"/>
              </w:rPr>
            </w:pPr>
            <w:r w:rsidRPr="004E611B">
              <w:rPr>
                <w:rFonts w:cs="Arial"/>
                <w:b/>
                <w:bCs/>
                <w:sz w:val="16"/>
                <w:szCs w:val="16"/>
              </w:rPr>
              <w:t>Minimální požadované z</w:t>
            </w:r>
            <w:r w:rsidR="00382AA7" w:rsidRPr="004E611B">
              <w:rPr>
                <w:rFonts w:cs="Arial"/>
                <w:b/>
                <w:bCs/>
                <w:sz w:val="16"/>
                <w:szCs w:val="16"/>
              </w:rPr>
              <w:t xml:space="preserve">abezpečení </w:t>
            </w:r>
            <w:r w:rsidR="0012244A" w:rsidRPr="004E611B">
              <w:rPr>
                <w:rFonts w:cs="Arial"/>
                <w:b/>
                <w:bCs/>
                <w:sz w:val="16"/>
                <w:szCs w:val="16"/>
              </w:rPr>
              <w:t>věci na volném prostranství</w:t>
            </w:r>
          </w:p>
        </w:tc>
      </w:tr>
      <w:tr w:rsidR="004E611B" w:rsidRPr="004E611B" w14:paraId="6A741636" w14:textId="77777777" w:rsidTr="00382AA7">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14:paraId="7905B4B3" w14:textId="77777777" w:rsidR="00382AA7" w:rsidRPr="004E611B" w:rsidRDefault="00382AA7"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w:t>
            </w:r>
            <w:proofErr w:type="gramEnd"/>
            <w:r w:rsidRPr="004E611B">
              <w:rPr>
                <w:rFonts w:cs="Arial"/>
                <w:sz w:val="16"/>
                <w:szCs w:val="16"/>
              </w:rPr>
              <w:t xml:space="preserve"> 000</w:t>
            </w:r>
          </w:p>
        </w:tc>
        <w:tc>
          <w:tcPr>
            <w:tcW w:w="6096" w:type="dxa"/>
            <w:tcBorders>
              <w:top w:val="nil"/>
              <w:left w:val="single" w:sz="4" w:space="0" w:color="auto"/>
              <w:bottom w:val="single" w:sz="4" w:space="0" w:color="auto"/>
              <w:right w:val="single" w:sz="12" w:space="0" w:color="000000"/>
            </w:tcBorders>
            <w:shd w:val="clear" w:color="auto" w:fill="auto"/>
            <w:vAlign w:val="center"/>
          </w:tcPr>
          <w:p w14:paraId="6AF23F52" w14:textId="40BCF11B" w:rsidR="00382AA7" w:rsidRPr="004E611B" w:rsidRDefault="00382AA7" w:rsidP="00382AA7">
            <w:pPr>
              <w:spacing w:before="20" w:after="20"/>
              <w:rPr>
                <w:rFonts w:cs="Arial"/>
                <w:sz w:val="16"/>
                <w:szCs w:val="16"/>
              </w:rPr>
            </w:pPr>
            <w:r w:rsidRPr="004E611B">
              <w:rPr>
                <w:sz w:val="16"/>
                <w:szCs w:val="16"/>
              </w:rPr>
              <w:t>připevnění ocelovým lanem</w:t>
            </w:r>
            <w:r w:rsidR="00C900D9">
              <w:rPr>
                <w:sz w:val="16"/>
                <w:szCs w:val="16"/>
              </w:rPr>
              <w:t>,</w:t>
            </w:r>
            <w:r w:rsidRPr="004E611B">
              <w:rPr>
                <w:sz w:val="16"/>
                <w:szCs w:val="16"/>
              </w:rPr>
              <w:t xml:space="preserve"> popř. řetězem k předmětům pevně spojeným se zemí nebo ke stroji o hmotnosti nad 1 000 kg, uzamčení provedeno bezpečnostním visacím zámkem</w:t>
            </w:r>
          </w:p>
        </w:tc>
      </w:tr>
      <w:tr w:rsidR="00382AA7" w:rsidRPr="004E611B" w14:paraId="2E99B8D1" w14:textId="77777777" w:rsidTr="00382AA7">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14:paraId="02850557" w14:textId="77777777" w:rsidR="00382AA7" w:rsidRPr="004E611B" w:rsidRDefault="00382AA7" w:rsidP="00EA6080">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 xml:space="preserve">nad  </w:t>
            </w:r>
            <w:r w:rsidR="00EA6080" w:rsidRPr="004E611B">
              <w:rPr>
                <w:rFonts w:cs="Arial"/>
                <w:sz w:val="16"/>
                <w:szCs w:val="16"/>
              </w:rPr>
              <w:t>1</w:t>
            </w:r>
            <w:r w:rsidRPr="004E611B">
              <w:rPr>
                <w:rFonts w:cs="Arial"/>
                <w:sz w:val="16"/>
                <w:szCs w:val="16"/>
              </w:rPr>
              <w:t>00</w:t>
            </w:r>
            <w:proofErr w:type="gramEnd"/>
            <w:r w:rsidRPr="004E611B">
              <w:rPr>
                <w:rFonts w:cs="Arial"/>
                <w:sz w:val="16"/>
                <w:szCs w:val="16"/>
              </w:rPr>
              <w:t xml:space="preserve"> 001 do </w:t>
            </w:r>
            <w:r w:rsidR="00EA6080" w:rsidRPr="004E611B">
              <w:rPr>
                <w:rFonts w:cs="Arial"/>
                <w:sz w:val="16"/>
                <w:szCs w:val="16"/>
              </w:rPr>
              <w:t>500 000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14:paraId="442A876A" w14:textId="57DA0C3A" w:rsidR="00382AA7" w:rsidRPr="004E611B" w:rsidRDefault="00EA6080" w:rsidP="00EA6080">
            <w:pPr>
              <w:spacing w:before="20" w:after="20"/>
              <w:rPr>
                <w:rFonts w:cs="Arial"/>
                <w:sz w:val="16"/>
                <w:szCs w:val="16"/>
              </w:rPr>
            </w:pPr>
            <w:r w:rsidRPr="004E611B">
              <w:rPr>
                <w:sz w:val="16"/>
                <w:szCs w:val="16"/>
              </w:rPr>
              <w:t>připevnění ocelovým lanem</w:t>
            </w:r>
            <w:r w:rsidR="00C900D9">
              <w:rPr>
                <w:sz w:val="16"/>
                <w:szCs w:val="16"/>
              </w:rPr>
              <w:t>,</w:t>
            </w:r>
            <w:r w:rsidRPr="004E611B">
              <w:rPr>
                <w:sz w:val="16"/>
                <w:szCs w:val="16"/>
              </w:rPr>
              <w:t xml:space="preserve"> popř. řetězem k předmětům pevně spojeným se zemí nebo ke stroji o hmotnosti nad 1 000 kg, uzamčení provedeno dvěma bezpečnostními visacími zámky.</w:t>
            </w:r>
          </w:p>
        </w:tc>
      </w:tr>
    </w:tbl>
    <w:p w14:paraId="5A53E318" w14:textId="77777777" w:rsidR="00140250" w:rsidRPr="004E611B" w:rsidRDefault="00140250" w:rsidP="00C00B62">
      <w:pPr>
        <w:spacing w:before="120"/>
        <w:jc w:val="both"/>
        <w:rPr>
          <w:rFonts w:cs="Arial"/>
          <w:bCs/>
          <w:spacing w:val="-2"/>
          <w:sz w:val="16"/>
          <w:szCs w:val="16"/>
        </w:rPr>
      </w:pPr>
    </w:p>
    <w:p w14:paraId="5F3C0042" w14:textId="77777777" w:rsidR="00767EF4" w:rsidRPr="004E611B" w:rsidRDefault="00767EF4" w:rsidP="00767EF4">
      <w:pPr>
        <w:pStyle w:val="Odstavecseseznamem"/>
        <w:numPr>
          <w:ilvl w:val="0"/>
          <w:numId w:val="6"/>
        </w:numPr>
        <w:rPr>
          <w:b/>
          <w:sz w:val="16"/>
          <w:szCs w:val="16"/>
        </w:rPr>
      </w:pPr>
      <w:r w:rsidRPr="004E611B">
        <w:rPr>
          <w:b/>
          <w:sz w:val="16"/>
          <w:szCs w:val="16"/>
        </w:rPr>
        <w:t>CENNOSTI – uložené v uzavřeném prostoru</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14:paraId="1D0070D5" w14:textId="77777777"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14:paraId="1BE2DD70" w14:textId="77777777" w:rsidR="00767EF4" w:rsidRPr="004E611B" w:rsidRDefault="00767EF4"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14:paraId="6955D605" w14:textId="77777777" w:rsidR="00767EF4" w:rsidRPr="004E611B" w:rsidRDefault="00AA6843" w:rsidP="00AA6843">
            <w:pPr>
              <w:spacing w:before="20" w:after="20"/>
              <w:jc w:val="center"/>
              <w:rPr>
                <w:rFonts w:cs="Arial"/>
                <w:b/>
                <w:bCs/>
                <w:sz w:val="16"/>
                <w:szCs w:val="16"/>
              </w:rPr>
            </w:pPr>
            <w:r w:rsidRPr="004E611B">
              <w:rPr>
                <w:rFonts w:cs="Arial"/>
                <w:b/>
                <w:bCs/>
                <w:sz w:val="16"/>
                <w:szCs w:val="16"/>
              </w:rPr>
              <w:t>Minimální požadované z</w:t>
            </w:r>
            <w:r w:rsidR="00767EF4" w:rsidRPr="004E611B">
              <w:rPr>
                <w:rFonts w:cs="Arial"/>
                <w:b/>
                <w:bCs/>
                <w:sz w:val="16"/>
                <w:szCs w:val="16"/>
              </w:rPr>
              <w:t>abezpečení cenností</w:t>
            </w:r>
          </w:p>
        </w:tc>
      </w:tr>
      <w:tr w:rsidR="004E611B" w:rsidRPr="004E611B" w14:paraId="1F4B7603" w14:textId="77777777" w:rsidTr="0094367B">
        <w:trPr>
          <w:trHeight w:val="284"/>
        </w:trPr>
        <w:tc>
          <w:tcPr>
            <w:tcW w:w="1917" w:type="dxa"/>
            <w:tcBorders>
              <w:top w:val="single" w:sz="12" w:space="0" w:color="000000"/>
              <w:left w:val="single" w:sz="12" w:space="0" w:color="auto"/>
              <w:bottom w:val="single" w:sz="4" w:space="0" w:color="auto"/>
              <w:right w:val="single" w:sz="4" w:space="0" w:color="auto"/>
            </w:tcBorders>
            <w:shd w:val="clear" w:color="auto" w:fill="auto"/>
            <w:vAlign w:val="center"/>
          </w:tcPr>
          <w:p w14:paraId="34F56E40" w14:textId="77777777" w:rsidR="00767EF4" w:rsidRPr="004E611B" w:rsidRDefault="00767EF4"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50</w:t>
            </w:r>
            <w:proofErr w:type="gramEnd"/>
            <w:r w:rsidRPr="004E611B">
              <w:rPr>
                <w:rFonts w:cs="Arial"/>
                <w:sz w:val="16"/>
                <w:szCs w:val="16"/>
              </w:rPr>
              <w:t xml:space="preserve"> 000</w:t>
            </w:r>
          </w:p>
        </w:tc>
        <w:tc>
          <w:tcPr>
            <w:tcW w:w="6096" w:type="dxa"/>
            <w:tcBorders>
              <w:top w:val="single" w:sz="12" w:space="0" w:color="000000"/>
              <w:left w:val="single" w:sz="4" w:space="0" w:color="auto"/>
              <w:bottom w:val="single" w:sz="4" w:space="0" w:color="auto"/>
              <w:right w:val="single" w:sz="12" w:space="0" w:color="000000"/>
            </w:tcBorders>
            <w:shd w:val="clear" w:color="auto" w:fill="auto"/>
            <w:vAlign w:val="center"/>
          </w:tcPr>
          <w:p w14:paraId="4693630B" w14:textId="77777777" w:rsidR="00767EF4" w:rsidRPr="004E611B" w:rsidRDefault="00767EF4" w:rsidP="00AA6843">
            <w:pPr>
              <w:spacing w:before="20" w:after="20"/>
              <w:jc w:val="both"/>
              <w:rPr>
                <w:rFonts w:cs="Arial"/>
                <w:sz w:val="16"/>
                <w:szCs w:val="16"/>
              </w:rPr>
            </w:pPr>
            <w:r w:rsidRPr="004E611B">
              <w:rPr>
                <w:rFonts w:cs="FrutigerCE-Light"/>
                <w:sz w:val="16"/>
                <w:szCs w:val="16"/>
              </w:rPr>
              <w:t xml:space="preserve">všechny vstupní dveře uzamčeny zámkem s cylindrickou vložkou nebo dozickým zámkem nebo bezpečnostním visacím zámkem </w:t>
            </w:r>
            <w:r w:rsidR="00AA6843" w:rsidRPr="004E611B">
              <w:rPr>
                <w:rFonts w:cs="FrutigerCE-Light"/>
                <w:sz w:val="16"/>
                <w:szCs w:val="16"/>
              </w:rPr>
              <w:t xml:space="preserve">třídy bezpečnosti BT 2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w:t>
            </w:r>
            <w:r w:rsidR="00657FDE" w:rsidRPr="004E611B">
              <w:rPr>
                <w:rFonts w:cs="FrutigerCE-Light"/>
                <w:sz w:val="16"/>
                <w:szCs w:val="16"/>
              </w:rPr>
              <w:t>v uzamčené schránce nebo skříni</w:t>
            </w:r>
          </w:p>
        </w:tc>
      </w:tr>
      <w:tr w:rsidR="004E611B" w:rsidRPr="004E611B" w14:paraId="16972C5A" w14:textId="77777777"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14:paraId="2CFB22D7" w14:textId="77777777" w:rsidR="00767EF4" w:rsidRPr="004E611B" w:rsidRDefault="00767EF4" w:rsidP="0094367B">
            <w:pPr>
              <w:spacing w:before="20" w:after="20"/>
              <w:jc w:val="both"/>
              <w:rPr>
                <w:rFonts w:cs="Arial"/>
                <w:sz w:val="16"/>
                <w:szCs w:val="16"/>
              </w:rPr>
            </w:pPr>
            <w:proofErr w:type="gramStart"/>
            <w:r w:rsidRPr="004E611B">
              <w:rPr>
                <w:rFonts w:cs="Arial"/>
                <w:sz w:val="16"/>
                <w:szCs w:val="16"/>
              </w:rPr>
              <w:t>nad  50</w:t>
            </w:r>
            <w:proofErr w:type="gramEnd"/>
            <w:r w:rsidRPr="004E611B">
              <w:rPr>
                <w:rFonts w:cs="Arial"/>
                <w:sz w:val="16"/>
                <w:szCs w:val="16"/>
              </w:rPr>
              <w:t xml:space="preserve"> 001 do 100 000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14:paraId="39744C1A" w14:textId="77777777" w:rsidR="00767EF4" w:rsidRPr="004E611B" w:rsidRDefault="00767EF4" w:rsidP="0094367B">
            <w:pPr>
              <w:spacing w:before="20" w:after="20"/>
              <w:jc w:val="both"/>
              <w:rPr>
                <w:rFonts w:cs="FrutigerCE-Light"/>
                <w:sz w:val="16"/>
                <w:szCs w:val="16"/>
              </w:rPr>
            </w:pPr>
            <w:r w:rsidRPr="004E611B">
              <w:rPr>
                <w:rFonts w:cs="FrutigerCE-Light"/>
                <w:sz w:val="16"/>
                <w:szCs w:val="16"/>
              </w:rPr>
              <w:t xml:space="preserve">všechny vstupní dveře uzamčeny zámkem s cylindrickou vložkou nebo dozickým zámkem nebo bezpečnostním visacím zámkem </w:t>
            </w:r>
            <w:r w:rsidR="00AA6843" w:rsidRPr="004E611B">
              <w:rPr>
                <w:rFonts w:cs="FrutigerCE-Light"/>
                <w:sz w:val="16"/>
                <w:szCs w:val="16"/>
              </w:rPr>
              <w:t xml:space="preserve">třídy BT 2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trezoru nezjištěné konstrukce nebo BT 0 nebo</w:t>
            </w:r>
          </w:p>
          <w:p w14:paraId="3D984B8D" w14:textId="77777777" w:rsidR="00ED3199" w:rsidRPr="004E611B" w:rsidRDefault="00ED3199" w:rsidP="00EA6B5A">
            <w:pPr>
              <w:spacing w:before="20" w:after="20"/>
              <w:jc w:val="both"/>
              <w:rPr>
                <w:sz w:val="16"/>
                <w:szCs w:val="16"/>
              </w:rPr>
            </w:pPr>
            <w:r w:rsidRPr="004E611B">
              <w:rPr>
                <w:sz w:val="16"/>
                <w:szCs w:val="16"/>
              </w:rPr>
              <w:t xml:space="preserve">všechny vstupní dveře uzamčeny bezpečnostním zámkem </w:t>
            </w:r>
            <w:r w:rsidR="00AA6843" w:rsidRPr="004E611B">
              <w:rPr>
                <w:sz w:val="16"/>
                <w:szCs w:val="16"/>
              </w:rPr>
              <w:t xml:space="preserve">třídy bezpečnosti BT 3 </w:t>
            </w:r>
            <w:r w:rsidR="00657FDE" w:rsidRPr="004E611B">
              <w:rPr>
                <w:rFonts w:cs="Arial"/>
                <w:spacing w:val="-2"/>
                <w:sz w:val="16"/>
                <w:szCs w:val="16"/>
              </w:rPr>
              <w:t xml:space="preserve">a bezpečnostní štít zabraňující rozlomení a vylomení vložky </w:t>
            </w:r>
            <w:r w:rsidRPr="004E611B">
              <w:rPr>
                <w:sz w:val="16"/>
                <w:szCs w:val="16"/>
              </w:rPr>
              <w:t xml:space="preserve">nebo bezpečnostním uzamykacím systémem </w:t>
            </w:r>
            <w:r w:rsidR="00AA6843" w:rsidRPr="004E611B">
              <w:rPr>
                <w:sz w:val="16"/>
                <w:szCs w:val="16"/>
              </w:rPr>
              <w:t xml:space="preserve">třídy bezpečnosti BT 3 </w:t>
            </w:r>
            <w:r w:rsidRPr="004E611B">
              <w:rPr>
                <w:sz w:val="16"/>
                <w:szCs w:val="16"/>
              </w:rPr>
              <w:t xml:space="preserve">a </w:t>
            </w:r>
            <w:r w:rsidR="00EA6B5A" w:rsidRPr="004E611B">
              <w:rPr>
                <w:rFonts w:cs="FrutigerCE-Light"/>
                <w:sz w:val="16"/>
                <w:szCs w:val="16"/>
              </w:rPr>
              <w:t>cennosti současně</w:t>
            </w:r>
            <w:r w:rsidR="00EA6B5A" w:rsidRPr="004E611B">
              <w:rPr>
                <w:sz w:val="16"/>
                <w:szCs w:val="16"/>
              </w:rPr>
              <w:t xml:space="preserve"> </w:t>
            </w:r>
            <w:r w:rsidRPr="004E611B">
              <w:rPr>
                <w:sz w:val="16"/>
                <w:szCs w:val="16"/>
              </w:rPr>
              <w:t xml:space="preserve">uloženy </w:t>
            </w:r>
            <w:r w:rsidR="00657FDE" w:rsidRPr="004E611B">
              <w:rPr>
                <w:sz w:val="16"/>
                <w:szCs w:val="16"/>
              </w:rPr>
              <w:t>v uzamčené schránce nebo skříni</w:t>
            </w:r>
          </w:p>
        </w:tc>
      </w:tr>
      <w:tr w:rsidR="004E611B" w:rsidRPr="004E611B" w14:paraId="772D313B" w14:textId="77777777" w:rsidTr="009760B8">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14:paraId="408D4127" w14:textId="77777777" w:rsidR="00767EF4" w:rsidRPr="004E611B" w:rsidRDefault="00767EF4" w:rsidP="0094367B">
            <w:pPr>
              <w:spacing w:before="20" w:after="20"/>
              <w:jc w:val="both"/>
              <w:rPr>
                <w:rFonts w:cs="Arial"/>
                <w:sz w:val="16"/>
                <w:szCs w:val="16"/>
              </w:rPr>
            </w:pPr>
            <w:proofErr w:type="gramStart"/>
            <w:r w:rsidRPr="004E611B">
              <w:rPr>
                <w:rFonts w:cs="Arial"/>
                <w:sz w:val="16"/>
                <w:szCs w:val="16"/>
              </w:rPr>
              <w:lastRenderedPageBreak/>
              <w:t>nad  100</w:t>
            </w:r>
            <w:proofErr w:type="gramEnd"/>
            <w:r w:rsidRPr="004E611B">
              <w:rPr>
                <w:rFonts w:cs="Arial"/>
                <w:sz w:val="16"/>
                <w:szCs w:val="16"/>
              </w:rPr>
              <w:t xml:space="preserve"> 001 do 300 000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14:paraId="06094173" w14:textId="77777777" w:rsidR="00767EF4" w:rsidRPr="004E611B" w:rsidRDefault="00767EF4" w:rsidP="0094367B">
            <w:pPr>
              <w:autoSpaceDE w:val="0"/>
              <w:autoSpaceDN w:val="0"/>
              <w:adjustRightInd w:val="0"/>
              <w:spacing w:after="60" w:line="240" w:lineRule="auto"/>
              <w:jc w:val="both"/>
              <w:rPr>
                <w:rFonts w:cs="FrutigerCE-Light"/>
                <w:sz w:val="16"/>
                <w:szCs w:val="16"/>
              </w:rPr>
            </w:pPr>
            <w:r w:rsidRPr="004E611B">
              <w:rPr>
                <w:rFonts w:cs="FrutigerCE-Light"/>
                <w:sz w:val="16"/>
                <w:szCs w:val="16"/>
              </w:rPr>
              <w:t xml:space="preserve">všechny vstupní dveře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trezoru nezjištěné konstrukce nebo BT 0 nebo </w:t>
            </w:r>
          </w:p>
          <w:p w14:paraId="2C2088CF" w14:textId="77777777" w:rsidR="00767EF4" w:rsidRPr="004E611B" w:rsidRDefault="00767EF4" w:rsidP="00657FDE">
            <w:pPr>
              <w:spacing w:before="20" w:after="20"/>
              <w:jc w:val="both"/>
              <w:rPr>
                <w:rFonts w:cs="FrutigerCE-Light"/>
                <w:sz w:val="16"/>
                <w:szCs w:val="16"/>
              </w:rPr>
            </w:pPr>
            <w:r w:rsidRPr="004E611B">
              <w:rPr>
                <w:rFonts w:cs="FrutigerCE-Light"/>
                <w:sz w:val="16"/>
                <w:szCs w:val="16"/>
              </w:rPr>
              <w:t xml:space="preserve">všechny vstupní dveře pevné konstrukce (tj. o minimální tloušťce 40 mm)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současně </w:t>
            </w:r>
            <w:r w:rsidRPr="004E611B">
              <w:rPr>
                <w:rFonts w:cs="FrutigerCE-Light"/>
                <w:sz w:val="16"/>
                <w:szCs w:val="16"/>
              </w:rPr>
              <w:t xml:space="preserve">uloženy </w:t>
            </w:r>
            <w:r w:rsidR="00657FDE" w:rsidRPr="004E611B">
              <w:rPr>
                <w:rFonts w:cs="FrutigerCE-Light"/>
                <w:sz w:val="16"/>
                <w:szCs w:val="16"/>
              </w:rPr>
              <w:t>v uzamčené schránce nebo skříni</w:t>
            </w:r>
          </w:p>
        </w:tc>
      </w:tr>
      <w:tr w:rsidR="004E611B" w:rsidRPr="004E611B" w14:paraId="5F91ED60" w14:textId="77777777" w:rsidTr="009760B8">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14:paraId="1BC6A1F1" w14:textId="77777777" w:rsidR="00767EF4" w:rsidRPr="004E611B" w:rsidRDefault="00767EF4" w:rsidP="0094367B">
            <w:pPr>
              <w:spacing w:before="20" w:after="20"/>
              <w:jc w:val="both"/>
              <w:rPr>
                <w:rFonts w:cs="Arial"/>
                <w:sz w:val="16"/>
                <w:szCs w:val="16"/>
              </w:rPr>
            </w:pPr>
            <w:proofErr w:type="gramStart"/>
            <w:r w:rsidRPr="004E611B">
              <w:rPr>
                <w:rFonts w:cs="Arial"/>
                <w:sz w:val="16"/>
                <w:szCs w:val="16"/>
              </w:rPr>
              <w:t>nad  300</w:t>
            </w:r>
            <w:proofErr w:type="gramEnd"/>
            <w:r w:rsidRPr="004E611B">
              <w:rPr>
                <w:rFonts w:cs="Arial"/>
                <w:sz w:val="16"/>
                <w:szCs w:val="16"/>
              </w:rPr>
              <w:t xml:space="preserve"> 001 do 500 000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14:paraId="2E3F579E" w14:textId="77777777" w:rsidR="00767EF4" w:rsidRPr="004E611B" w:rsidRDefault="00767EF4" w:rsidP="0094367B">
            <w:pPr>
              <w:autoSpaceDE w:val="0"/>
              <w:autoSpaceDN w:val="0"/>
              <w:adjustRightInd w:val="0"/>
              <w:spacing w:after="60" w:line="240" w:lineRule="auto"/>
              <w:jc w:val="both"/>
              <w:rPr>
                <w:rFonts w:cs="FrutigerCE-Light"/>
                <w:sz w:val="16"/>
                <w:szCs w:val="16"/>
              </w:rPr>
            </w:pPr>
            <w:r w:rsidRPr="004E611B">
              <w:rPr>
                <w:rFonts w:cs="FrutigerCE-Light"/>
                <w:sz w:val="16"/>
                <w:szCs w:val="16"/>
              </w:rPr>
              <w:t xml:space="preserve">všechny vstupní dveře pevné konstrukce (tj. o minimální tloušťce 40 mm)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w:t>
            </w:r>
            <w:r w:rsidRPr="004E611B">
              <w:rPr>
                <w:rFonts w:cs="FrutigerCE-Light"/>
                <w:sz w:val="16"/>
                <w:szCs w:val="16"/>
              </w:rPr>
              <w:t xml:space="preserve">současně uloženy v trezoru BT I nebo </w:t>
            </w:r>
          </w:p>
          <w:p w14:paraId="4F1123A9" w14:textId="77777777" w:rsidR="00767EF4" w:rsidRPr="004E611B" w:rsidRDefault="00767EF4" w:rsidP="00657FDE">
            <w:pPr>
              <w:spacing w:before="20" w:after="20"/>
              <w:jc w:val="both"/>
              <w:rPr>
                <w:sz w:val="16"/>
                <w:szCs w:val="16"/>
              </w:rPr>
            </w:pPr>
            <w:r w:rsidRPr="004E611B">
              <w:rPr>
                <w:rFonts w:cs="FrutigerCE-Light"/>
                <w:sz w:val="16"/>
                <w:szCs w:val="16"/>
              </w:rPr>
              <w:t xml:space="preserve">všechny vstupní dveře uzamčeny 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uzamčené schránce, skříni nebo trezoru nezjištěné konstrukce nebo BT0. Prostor je dále zabezpečen funkčním systémem EZS, jehož svod poplachového signálu je vyveden do akustického nebo optického signalizačního zařízení nebo na mobilní telefony nebo do místa</w:t>
            </w:r>
            <w:r w:rsidR="00657FDE" w:rsidRPr="004E611B">
              <w:rPr>
                <w:rFonts w:cs="FrutigerCE-Light"/>
                <w:sz w:val="16"/>
                <w:szCs w:val="16"/>
              </w:rPr>
              <w:t xml:space="preserve"> s trvalou obsluhou nebo na PCO</w:t>
            </w:r>
          </w:p>
        </w:tc>
      </w:tr>
    </w:tbl>
    <w:p w14:paraId="476D4A92" w14:textId="77777777" w:rsidR="00767EF4" w:rsidRPr="004E611B" w:rsidRDefault="00767EF4" w:rsidP="00C00B62">
      <w:pPr>
        <w:spacing w:before="120"/>
        <w:jc w:val="both"/>
        <w:rPr>
          <w:rFonts w:cs="Arial"/>
          <w:bCs/>
          <w:spacing w:val="-2"/>
          <w:sz w:val="16"/>
          <w:szCs w:val="16"/>
        </w:rPr>
      </w:pPr>
    </w:p>
    <w:p w14:paraId="46D29D07" w14:textId="77777777" w:rsidR="0046457D" w:rsidRPr="004E611B" w:rsidRDefault="0046457D" w:rsidP="00767EF4">
      <w:pPr>
        <w:pStyle w:val="Odstavecseseznamem"/>
        <w:numPr>
          <w:ilvl w:val="0"/>
          <w:numId w:val="6"/>
        </w:numPr>
        <w:rPr>
          <w:b/>
          <w:sz w:val="16"/>
          <w:szCs w:val="16"/>
        </w:rPr>
      </w:pPr>
      <w:r w:rsidRPr="004E611B">
        <w:rPr>
          <w:b/>
          <w:sz w:val="16"/>
          <w:szCs w:val="16"/>
        </w:rPr>
        <w:t>VLASTNÍ A CIZÍ MOVITÉ VĚCI, PÍSEMN</w:t>
      </w:r>
      <w:r w:rsidR="00ED3199" w:rsidRPr="004E611B">
        <w:rPr>
          <w:b/>
          <w:sz w:val="16"/>
          <w:szCs w:val="16"/>
        </w:rPr>
        <w:t>OSTI</w:t>
      </w:r>
      <w:r w:rsidR="00767EF4" w:rsidRPr="004E611B">
        <w:rPr>
          <w:b/>
          <w:sz w:val="16"/>
          <w:szCs w:val="16"/>
        </w:rPr>
        <w:t xml:space="preserve">, ZÁSOBY </w:t>
      </w:r>
      <w:r w:rsidRPr="004E611B">
        <w:rPr>
          <w:b/>
          <w:sz w:val="16"/>
          <w:szCs w:val="16"/>
        </w:rPr>
        <w:t>– při přepravě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14:paraId="22E5B467" w14:textId="77777777"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14:paraId="18DEF527" w14:textId="77777777" w:rsidR="0046457D" w:rsidRPr="004E611B" w:rsidRDefault="0046457D"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14:paraId="3C6FAA51" w14:textId="77777777" w:rsidR="0046457D" w:rsidRPr="004E611B" w:rsidRDefault="00D44128" w:rsidP="00D44128">
            <w:pPr>
              <w:spacing w:before="20" w:after="20"/>
              <w:jc w:val="center"/>
              <w:rPr>
                <w:rFonts w:cs="Arial"/>
                <w:b/>
                <w:bCs/>
                <w:sz w:val="16"/>
                <w:szCs w:val="16"/>
              </w:rPr>
            </w:pPr>
            <w:r w:rsidRPr="004E611B">
              <w:rPr>
                <w:rFonts w:cs="Arial"/>
                <w:b/>
                <w:bCs/>
                <w:sz w:val="16"/>
                <w:szCs w:val="16"/>
              </w:rPr>
              <w:t>Minimální požadované z</w:t>
            </w:r>
            <w:r w:rsidR="0046457D" w:rsidRPr="004E611B">
              <w:rPr>
                <w:rFonts w:cs="Arial"/>
                <w:b/>
                <w:bCs/>
                <w:sz w:val="16"/>
                <w:szCs w:val="16"/>
              </w:rPr>
              <w:t>abezpečení věci při přepravě</w:t>
            </w:r>
          </w:p>
        </w:tc>
      </w:tr>
      <w:tr w:rsidR="004E611B" w:rsidRPr="004E611B" w14:paraId="78E9AA86" w14:textId="77777777" w:rsidTr="0094367B">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14:paraId="61469820" w14:textId="77777777" w:rsidR="0046457D" w:rsidRPr="004E611B" w:rsidRDefault="0046457D" w:rsidP="0046457D">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30</w:t>
            </w:r>
            <w:proofErr w:type="gramEnd"/>
            <w:r w:rsidRPr="004E611B">
              <w:rPr>
                <w:rFonts w:cs="Arial"/>
                <w:sz w:val="16"/>
                <w:szCs w:val="16"/>
              </w:rPr>
              <w:t xml:space="preserve"> 000</w:t>
            </w:r>
          </w:p>
        </w:tc>
        <w:tc>
          <w:tcPr>
            <w:tcW w:w="6096" w:type="dxa"/>
            <w:tcBorders>
              <w:top w:val="nil"/>
              <w:left w:val="single" w:sz="4" w:space="0" w:color="auto"/>
              <w:bottom w:val="single" w:sz="4" w:space="0" w:color="auto"/>
              <w:right w:val="single" w:sz="12" w:space="0" w:color="000000"/>
            </w:tcBorders>
            <w:shd w:val="clear" w:color="auto" w:fill="auto"/>
            <w:vAlign w:val="center"/>
          </w:tcPr>
          <w:p w14:paraId="6C46F31E" w14:textId="77777777" w:rsidR="0046457D" w:rsidRPr="004E611B" w:rsidRDefault="0046457D" w:rsidP="006845E6">
            <w:pPr>
              <w:spacing w:before="20" w:after="20"/>
              <w:jc w:val="both"/>
              <w:rPr>
                <w:rFonts w:cs="Arial"/>
                <w:sz w:val="16"/>
                <w:szCs w:val="16"/>
              </w:rPr>
            </w:pPr>
            <w:r w:rsidRPr="004E611B">
              <w:rPr>
                <w:rFonts w:cs="FrutigerCE-Light"/>
                <w:sz w:val="16"/>
                <w:szCs w:val="16"/>
              </w:rPr>
              <w:t xml:space="preserve">věci uloženy v řádně uzavřeném a uzamčeném zavazadlovém prostoru osobního vozidla nebo v nákladovém prostoru dodávkového nebo nákladního vozidla. Vozidlo </w:t>
            </w:r>
            <w:r w:rsidR="00A82E19" w:rsidRPr="004E611B">
              <w:rPr>
                <w:rFonts w:cs="FrutigerCE-Light"/>
                <w:sz w:val="16"/>
                <w:szCs w:val="16"/>
              </w:rPr>
              <w:t>řádně</w:t>
            </w:r>
            <w:r w:rsidRPr="004E611B">
              <w:rPr>
                <w:rFonts w:cs="FrutigerCE-Light"/>
                <w:sz w:val="16"/>
                <w:szCs w:val="16"/>
              </w:rPr>
              <w:t xml:space="preserve"> uzamčeno a okna uzavřena. Uložené věci nesmí být viditelné zvenčí. Pokud zůstane vozidlo bez dohledu osádky v době od 22</w:t>
            </w:r>
            <w:r w:rsidR="006845E6" w:rsidRPr="004E611B">
              <w:rPr>
                <w:rFonts w:cs="FrutigerCE-Light"/>
                <w:sz w:val="16"/>
                <w:szCs w:val="16"/>
              </w:rPr>
              <w:t>:</w:t>
            </w:r>
            <w:r w:rsidRPr="004E611B">
              <w:rPr>
                <w:rFonts w:cs="FrutigerCE-Light"/>
                <w:sz w:val="16"/>
                <w:szCs w:val="16"/>
              </w:rPr>
              <w:t>00 hod. do 6</w:t>
            </w:r>
            <w:r w:rsidR="006845E6" w:rsidRPr="004E611B">
              <w:rPr>
                <w:rFonts w:cs="FrutigerCE-Light"/>
                <w:sz w:val="16"/>
                <w:szCs w:val="16"/>
              </w:rPr>
              <w:t>:</w:t>
            </w:r>
            <w:r w:rsidRPr="004E611B">
              <w:rPr>
                <w:rFonts w:cs="FrutigerCE-Light"/>
                <w:sz w:val="16"/>
                <w:szCs w:val="16"/>
              </w:rPr>
              <w:t>00 hodin, musí být vozidlo parkováno na osvětlené veřejné odstavné ploše.</w:t>
            </w:r>
          </w:p>
        </w:tc>
      </w:tr>
      <w:tr w:rsidR="004E611B" w:rsidRPr="004E611B" w14:paraId="05866941" w14:textId="77777777"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14:paraId="373FD4C9" w14:textId="77777777" w:rsidR="0046457D" w:rsidRPr="004E611B" w:rsidRDefault="0046457D" w:rsidP="0046457D">
            <w:pPr>
              <w:spacing w:before="20" w:after="20"/>
              <w:jc w:val="both"/>
              <w:rPr>
                <w:rFonts w:cs="Arial"/>
                <w:sz w:val="16"/>
                <w:szCs w:val="16"/>
              </w:rPr>
            </w:pPr>
            <w:proofErr w:type="gramStart"/>
            <w:r w:rsidRPr="004E611B">
              <w:rPr>
                <w:rFonts w:cs="Arial"/>
                <w:sz w:val="16"/>
                <w:szCs w:val="16"/>
              </w:rPr>
              <w:t>nad  30</w:t>
            </w:r>
            <w:proofErr w:type="gramEnd"/>
            <w:r w:rsidRPr="004E611B">
              <w:rPr>
                <w:rFonts w:cs="Arial"/>
                <w:sz w:val="16"/>
                <w:szCs w:val="16"/>
              </w:rPr>
              <w:t xml:space="preserve"> 001 do 500 000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14:paraId="26D2F179" w14:textId="77777777" w:rsidR="0046457D" w:rsidRPr="004E611B" w:rsidRDefault="00A82E19" w:rsidP="006845E6">
            <w:pPr>
              <w:spacing w:before="20" w:after="20"/>
              <w:jc w:val="both"/>
              <w:rPr>
                <w:sz w:val="16"/>
                <w:szCs w:val="16"/>
              </w:rPr>
            </w:pPr>
            <w:r w:rsidRPr="004E611B">
              <w:rPr>
                <w:rFonts w:cs="FrutigerCE-Light"/>
                <w:sz w:val="16"/>
                <w:szCs w:val="16"/>
              </w:rPr>
              <w:t>věci uloženy v řádně uzavřeném a uzamčeném zavazadlovém prostoru osobního vozidla nebo v nákladovém prostoru dodávkového nebo nákladního vozidla. Vozidlo řádně uzamčeno a okna uzavřena. Uložené věci nesmí být viditelné zvenčí. Pokud zůstane vozidlo bez dohledu osádky v době od 22</w:t>
            </w:r>
            <w:r w:rsidR="006845E6" w:rsidRPr="004E611B">
              <w:rPr>
                <w:rFonts w:cs="FrutigerCE-Light"/>
                <w:sz w:val="16"/>
                <w:szCs w:val="16"/>
              </w:rPr>
              <w:t>:</w:t>
            </w:r>
            <w:r w:rsidRPr="004E611B">
              <w:rPr>
                <w:rFonts w:cs="FrutigerCE-Light"/>
                <w:sz w:val="16"/>
                <w:szCs w:val="16"/>
              </w:rPr>
              <w:t>00 hod. do 6</w:t>
            </w:r>
            <w:r w:rsidR="006845E6" w:rsidRPr="004E611B">
              <w:rPr>
                <w:rFonts w:cs="FrutigerCE-Light"/>
                <w:sz w:val="16"/>
                <w:szCs w:val="16"/>
              </w:rPr>
              <w:t>:</w:t>
            </w:r>
            <w:r w:rsidRPr="004E611B">
              <w:rPr>
                <w:rFonts w:cs="FrutigerCE-Light"/>
                <w:sz w:val="16"/>
                <w:szCs w:val="16"/>
              </w:rPr>
              <w:t>00 hodin, musí být vozidlo parkováno na hlídaném parkovišti nebo zabezpečeném pozemku</w:t>
            </w:r>
            <w:r w:rsidR="006845E6" w:rsidRPr="004E611B">
              <w:rPr>
                <w:rFonts w:cs="FrutigerCE-Light"/>
                <w:sz w:val="16"/>
                <w:szCs w:val="16"/>
              </w:rPr>
              <w:t xml:space="preserve">, který je snímán kamerovým systémem se záznamem </w:t>
            </w:r>
            <w:r w:rsidR="006845E6" w:rsidRPr="004E611B">
              <w:rPr>
                <w:rFonts w:cs="Arial"/>
                <w:spacing w:val="-2"/>
                <w:sz w:val="16"/>
                <w:szCs w:val="16"/>
              </w:rPr>
              <w:t>nebo výstupem do místa s nepřetržitou službou</w:t>
            </w:r>
            <w:r w:rsidRPr="004E611B">
              <w:rPr>
                <w:rFonts w:cs="FrutigerCE-Light"/>
                <w:sz w:val="16"/>
                <w:szCs w:val="16"/>
              </w:rPr>
              <w:t>.</w:t>
            </w:r>
          </w:p>
        </w:tc>
      </w:tr>
      <w:tr w:rsidR="004E611B" w:rsidRPr="004E611B" w14:paraId="70516238" w14:textId="77777777" w:rsidTr="0094367B">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14:paraId="1080A23B" w14:textId="77777777" w:rsidR="0046457D" w:rsidRPr="004E611B" w:rsidRDefault="0046457D"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w:t>
            </w:r>
            <w:proofErr w:type="gramEnd"/>
            <w:r w:rsidRPr="004E611B">
              <w:rPr>
                <w:rFonts w:cs="Arial"/>
                <w:sz w:val="16"/>
                <w:szCs w:val="16"/>
              </w:rPr>
              <w:t xml:space="preserve"> 001 do 1 000 000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14:paraId="31DC6D14" w14:textId="77777777" w:rsidR="0046457D" w:rsidRPr="004E611B" w:rsidRDefault="006845E6" w:rsidP="006845E6">
            <w:pPr>
              <w:spacing w:before="20" w:after="20"/>
              <w:jc w:val="both"/>
              <w:rPr>
                <w:rFonts w:cs="Arial"/>
                <w:sz w:val="16"/>
                <w:szCs w:val="16"/>
              </w:rPr>
            </w:pPr>
            <w:r w:rsidRPr="004E611B">
              <w:rPr>
                <w:rFonts w:cs="FrutigerCE-Light"/>
                <w:sz w:val="16"/>
                <w:szCs w:val="16"/>
              </w:rPr>
              <w:t>věci</w:t>
            </w:r>
            <w:r w:rsidR="00A82E19" w:rsidRPr="004E611B">
              <w:rPr>
                <w:rFonts w:cs="FrutigerCE-Light"/>
                <w:sz w:val="16"/>
                <w:szCs w:val="16"/>
              </w:rPr>
              <w:t xml:space="preserve"> uloženy v řádně uzavřeném a uzamčeném zavazadlovém prostoru osobního vozidla nebo v nákladovém prostoru dodávkového nebo nákladního vozidla</w:t>
            </w:r>
            <w:r w:rsidRPr="004E611B">
              <w:rPr>
                <w:rFonts w:cs="FrutigerCE-Light"/>
                <w:sz w:val="16"/>
                <w:szCs w:val="16"/>
              </w:rPr>
              <w:t xml:space="preserve"> v době od 6:00 hod. do 22:00 hodin</w:t>
            </w:r>
            <w:r w:rsidR="00A82E19" w:rsidRPr="004E611B">
              <w:rPr>
                <w:rFonts w:cs="FrutigerCE-Light"/>
                <w:sz w:val="16"/>
                <w:szCs w:val="16"/>
              </w:rPr>
              <w:t xml:space="preserve">. Vozidlo řádně uzamčeno a okna uzavřena. </w:t>
            </w:r>
            <w:r w:rsidRPr="004E611B">
              <w:rPr>
                <w:rFonts w:cs="FrutigerCE-Light"/>
                <w:sz w:val="16"/>
                <w:szCs w:val="16"/>
              </w:rPr>
              <w:t xml:space="preserve">Uložené věci nesmí být viditelné zvenčí. </w:t>
            </w:r>
            <w:r w:rsidR="00A82E19" w:rsidRPr="004E611B">
              <w:rPr>
                <w:rFonts w:cs="FrutigerCE-Light"/>
                <w:sz w:val="16"/>
                <w:szCs w:val="16"/>
              </w:rPr>
              <w:t xml:space="preserve">Vozidlo musí být </w:t>
            </w:r>
            <w:r w:rsidRPr="004E611B">
              <w:rPr>
                <w:rFonts w:cs="FrutigerCE-Light"/>
                <w:sz w:val="16"/>
                <w:szCs w:val="16"/>
              </w:rPr>
              <w:t xml:space="preserve">dále </w:t>
            </w:r>
            <w:r w:rsidR="00A82E19" w:rsidRPr="004E611B">
              <w:rPr>
                <w:rFonts w:cs="FrutigerCE-Light"/>
                <w:sz w:val="16"/>
                <w:szCs w:val="16"/>
              </w:rPr>
              <w:t xml:space="preserve">zabezpečeno funkčním </w:t>
            </w:r>
            <w:r w:rsidRPr="004E611B">
              <w:rPr>
                <w:rFonts w:cs="FrutigerCE-Light"/>
                <w:sz w:val="16"/>
                <w:szCs w:val="16"/>
              </w:rPr>
              <w:t xml:space="preserve">alarmem, </w:t>
            </w:r>
            <w:r w:rsidR="00A82E19" w:rsidRPr="004E611B">
              <w:rPr>
                <w:rFonts w:cs="FrutigerCE-Light"/>
                <w:sz w:val="16"/>
                <w:szCs w:val="16"/>
              </w:rPr>
              <w:t xml:space="preserve">mechanickým </w:t>
            </w:r>
            <w:r w:rsidRPr="004E611B">
              <w:rPr>
                <w:rFonts w:cs="FrutigerCE-Light"/>
                <w:sz w:val="16"/>
                <w:szCs w:val="16"/>
              </w:rPr>
              <w:t>zabezpečením či monitorovacím systémem</w:t>
            </w:r>
            <w:r w:rsidR="00A82E19" w:rsidRPr="004E611B">
              <w:rPr>
                <w:rFonts w:cs="FrutigerCE-Light"/>
                <w:sz w:val="16"/>
                <w:szCs w:val="16"/>
              </w:rPr>
              <w:t>.</w:t>
            </w:r>
          </w:p>
        </w:tc>
      </w:tr>
    </w:tbl>
    <w:p w14:paraId="7D31E2E5" w14:textId="77777777" w:rsidR="006845E6" w:rsidRPr="004E611B" w:rsidRDefault="006845E6" w:rsidP="00E02BC8">
      <w:pPr>
        <w:autoSpaceDE w:val="0"/>
        <w:autoSpaceDN w:val="0"/>
        <w:adjustRightInd w:val="0"/>
        <w:spacing w:after="60" w:line="240" w:lineRule="auto"/>
        <w:rPr>
          <w:rFonts w:cs="FrutigerCE-Light"/>
          <w:b/>
          <w:sz w:val="16"/>
          <w:szCs w:val="16"/>
        </w:rPr>
      </w:pPr>
    </w:p>
    <w:p w14:paraId="7DDA6266" w14:textId="77777777" w:rsidR="008433AF" w:rsidRPr="004E611B" w:rsidRDefault="008433AF" w:rsidP="00767EF4">
      <w:pPr>
        <w:pStyle w:val="Odstavecseseznamem"/>
        <w:numPr>
          <w:ilvl w:val="0"/>
          <w:numId w:val="6"/>
        </w:numPr>
        <w:rPr>
          <w:b/>
          <w:sz w:val="16"/>
          <w:szCs w:val="16"/>
        </w:rPr>
      </w:pPr>
      <w:r w:rsidRPr="004E611B">
        <w:rPr>
          <w:b/>
          <w:sz w:val="16"/>
          <w:szCs w:val="16"/>
        </w:rPr>
        <w:t>C</w:t>
      </w:r>
      <w:r w:rsidR="0046457D" w:rsidRPr="004E611B">
        <w:rPr>
          <w:b/>
          <w:sz w:val="16"/>
          <w:szCs w:val="16"/>
        </w:rPr>
        <w:t xml:space="preserve">ENNOSTI </w:t>
      </w:r>
      <w:r w:rsidR="00767EF4" w:rsidRPr="004E611B">
        <w:rPr>
          <w:b/>
          <w:sz w:val="16"/>
          <w:szCs w:val="16"/>
        </w:rPr>
        <w:t>VĚCI ZVLÁŠTNÍ HODNOTY –</w:t>
      </w:r>
      <w:r w:rsidR="0046457D" w:rsidRPr="004E611B">
        <w:rPr>
          <w:b/>
          <w:sz w:val="16"/>
          <w:szCs w:val="16"/>
        </w:rPr>
        <w:t xml:space="preserve"> při</w:t>
      </w:r>
      <w:r w:rsidR="004250F2" w:rsidRPr="004E611B">
        <w:rPr>
          <w:b/>
          <w:sz w:val="16"/>
          <w:szCs w:val="16"/>
        </w:rPr>
        <w:t xml:space="preserve"> přeprav</w:t>
      </w:r>
      <w:r w:rsidR="0046457D" w:rsidRPr="004E611B">
        <w:rPr>
          <w:b/>
          <w:sz w:val="16"/>
          <w:szCs w:val="16"/>
        </w:rPr>
        <w:t>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14:paraId="121AEE01" w14:textId="77777777"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14:paraId="3DFDE2F5" w14:textId="77777777" w:rsidR="004250F2" w:rsidRPr="004E611B" w:rsidRDefault="004250F2"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14:paraId="4FF8AD3D" w14:textId="77777777" w:rsidR="004250F2" w:rsidRPr="004E611B" w:rsidRDefault="00D44128" w:rsidP="00D44128">
            <w:pPr>
              <w:spacing w:before="20" w:after="20"/>
              <w:jc w:val="center"/>
              <w:rPr>
                <w:rFonts w:cs="Arial"/>
                <w:b/>
                <w:bCs/>
                <w:sz w:val="16"/>
                <w:szCs w:val="16"/>
              </w:rPr>
            </w:pPr>
            <w:r w:rsidRPr="004E611B">
              <w:rPr>
                <w:rFonts w:cs="Arial"/>
                <w:b/>
                <w:bCs/>
                <w:sz w:val="16"/>
                <w:szCs w:val="16"/>
              </w:rPr>
              <w:t>Minimální požadované z</w:t>
            </w:r>
            <w:r w:rsidR="004250F2" w:rsidRPr="004E611B">
              <w:rPr>
                <w:rFonts w:cs="Arial"/>
                <w:b/>
                <w:bCs/>
                <w:sz w:val="16"/>
                <w:szCs w:val="16"/>
              </w:rPr>
              <w:t xml:space="preserve">abezpečení </w:t>
            </w:r>
            <w:r w:rsidR="00026CDC" w:rsidRPr="004E611B">
              <w:rPr>
                <w:rFonts w:cs="Arial"/>
                <w:b/>
                <w:bCs/>
                <w:sz w:val="16"/>
                <w:szCs w:val="16"/>
              </w:rPr>
              <w:t>cenností při přepravě</w:t>
            </w:r>
          </w:p>
        </w:tc>
      </w:tr>
      <w:tr w:rsidR="004E611B" w:rsidRPr="004E611B" w14:paraId="522F9CD9" w14:textId="77777777" w:rsidTr="00026CDC">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14:paraId="2E2964F8" w14:textId="77777777" w:rsidR="004250F2" w:rsidRPr="004E611B" w:rsidRDefault="004250F2" w:rsidP="004250F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w:t>
            </w:r>
            <w:proofErr w:type="gramEnd"/>
            <w:r w:rsidRPr="004E611B">
              <w:rPr>
                <w:rFonts w:cs="Arial"/>
                <w:sz w:val="16"/>
                <w:szCs w:val="16"/>
              </w:rPr>
              <w:t xml:space="preserve"> 000</w:t>
            </w:r>
          </w:p>
        </w:tc>
        <w:tc>
          <w:tcPr>
            <w:tcW w:w="6096" w:type="dxa"/>
            <w:tcBorders>
              <w:top w:val="nil"/>
              <w:left w:val="single" w:sz="4" w:space="0" w:color="auto"/>
              <w:bottom w:val="single" w:sz="4" w:space="0" w:color="auto"/>
              <w:right w:val="single" w:sz="12" w:space="0" w:color="000000"/>
            </w:tcBorders>
            <w:shd w:val="clear" w:color="auto" w:fill="auto"/>
            <w:vAlign w:val="center"/>
          </w:tcPr>
          <w:p w14:paraId="05135850" w14:textId="77777777" w:rsidR="004250F2" w:rsidRPr="004E611B" w:rsidRDefault="004250F2" w:rsidP="00D44128">
            <w:pPr>
              <w:spacing w:before="20" w:after="20"/>
              <w:jc w:val="both"/>
              <w:rPr>
                <w:rFonts w:cs="Arial"/>
                <w:sz w:val="16"/>
                <w:szCs w:val="16"/>
              </w:rPr>
            </w:pPr>
            <w:r w:rsidRPr="004E611B">
              <w:rPr>
                <w:rFonts w:cs="FrutigerCE-Light"/>
                <w:sz w:val="16"/>
                <w:szCs w:val="16"/>
              </w:rPr>
              <w:t xml:space="preserve">cennosti </w:t>
            </w:r>
            <w:r w:rsidR="00D44128" w:rsidRPr="004E611B">
              <w:rPr>
                <w:rFonts w:cs="FrutigerCE-Light"/>
                <w:sz w:val="16"/>
                <w:szCs w:val="16"/>
              </w:rPr>
              <w:t xml:space="preserve">uloženy v pevném, řádně uzavřeném zavazadle a </w:t>
            </w:r>
            <w:r w:rsidRPr="004E611B">
              <w:rPr>
                <w:rFonts w:cs="FrutigerCE-Light"/>
                <w:sz w:val="16"/>
                <w:szCs w:val="16"/>
              </w:rPr>
              <w:t>přepravovány jednou osobou</w:t>
            </w:r>
          </w:p>
        </w:tc>
      </w:tr>
      <w:tr w:rsidR="004E611B" w:rsidRPr="004E611B" w14:paraId="0C0476AB" w14:textId="77777777" w:rsidTr="009760B8">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14:paraId="07A11BFC" w14:textId="77777777" w:rsidR="004250F2" w:rsidRPr="004E611B" w:rsidRDefault="004250F2" w:rsidP="004250F2">
            <w:pPr>
              <w:spacing w:before="20" w:after="20"/>
              <w:jc w:val="both"/>
              <w:rPr>
                <w:rFonts w:cs="Arial"/>
                <w:sz w:val="16"/>
                <w:szCs w:val="16"/>
              </w:rPr>
            </w:pPr>
            <w:proofErr w:type="gramStart"/>
            <w:r w:rsidRPr="004E611B">
              <w:rPr>
                <w:rFonts w:cs="Arial"/>
                <w:sz w:val="16"/>
                <w:szCs w:val="16"/>
              </w:rPr>
              <w:t>nad  10</w:t>
            </w:r>
            <w:proofErr w:type="gramEnd"/>
            <w:r w:rsidRPr="004E611B">
              <w:rPr>
                <w:rFonts w:cs="Arial"/>
                <w:sz w:val="16"/>
                <w:szCs w:val="16"/>
              </w:rPr>
              <w:t xml:space="preserve"> 001 do 100 000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14:paraId="4ABB3C48" w14:textId="77777777" w:rsidR="004250F2" w:rsidRPr="004E611B" w:rsidRDefault="00D44128" w:rsidP="00D44128">
            <w:pPr>
              <w:spacing w:before="20" w:after="20"/>
              <w:jc w:val="both"/>
              <w:rPr>
                <w:sz w:val="16"/>
                <w:szCs w:val="16"/>
              </w:rPr>
            </w:pPr>
            <w:r w:rsidRPr="004E611B">
              <w:rPr>
                <w:rFonts w:cs="FrutigerCE-Light"/>
                <w:sz w:val="16"/>
                <w:szCs w:val="16"/>
              </w:rPr>
              <w:t>cennosti</w:t>
            </w:r>
            <w:r w:rsidR="004250F2" w:rsidRPr="004E611B">
              <w:rPr>
                <w:rFonts w:cs="FrutigerCE-Light"/>
                <w:sz w:val="16"/>
                <w:szCs w:val="16"/>
              </w:rPr>
              <w:t xml:space="preserve"> uloženy v pevném, řádně uzavřeném zavazadle</w:t>
            </w:r>
            <w:r w:rsidRPr="004E611B">
              <w:rPr>
                <w:rFonts w:cs="FrutigerCE-Light"/>
                <w:sz w:val="16"/>
                <w:szCs w:val="16"/>
              </w:rPr>
              <w:t xml:space="preserve"> a přepravovány jednou osobou, která je vybavena obranným sprejem</w:t>
            </w:r>
          </w:p>
        </w:tc>
      </w:tr>
      <w:tr w:rsidR="004E611B" w:rsidRPr="004E611B" w14:paraId="6E4E36CB" w14:textId="77777777" w:rsidTr="009760B8">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14:paraId="22492FCD" w14:textId="77777777" w:rsidR="004250F2" w:rsidRPr="004E611B" w:rsidRDefault="004250F2" w:rsidP="004250F2">
            <w:pPr>
              <w:spacing w:before="20" w:after="20"/>
              <w:jc w:val="both"/>
              <w:rPr>
                <w:rFonts w:cs="Arial"/>
                <w:sz w:val="16"/>
                <w:szCs w:val="16"/>
              </w:rPr>
            </w:pPr>
            <w:proofErr w:type="gramStart"/>
            <w:r w:rsidRPr="004E611B">
              <w:rPr>
                <w:rFonts w:cs="Arial"/>
                <w:sz w:val="16"/>
                <w:szCs w:val="16"/>
              </w:rPr>
              <w:t>nad  100</w:t>
            </w:r>
            <w:proofErr w:type="gramEnd"/>
            <w:r w:rsidRPr="004E611B">
              <w:rPr>
                <w:rFonts w:cs="Arial"/>
                <w:sz w:val="16"/>
                <w:szCs w:val="16"/>
              </w:rPr>
              <w:t xml:space="preserve"> 001 do 500 000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14:paraId="6CBB8F5B" w14:textId="77777777" w:rsidR="00D44128" w:rsidRPr="004E611B" w:rsidRDefault="00D44128" w:rsidP="00D44128">
            <w:pPr>
              <w:spacing w:before="20" w:after="20"/>
              <w:jc w:val="both"/>
              <w:rPr>
                <w:rFonts w:cs="FrutigerCE-Light"/>
                <w:sz w:val="16"/>
                <w:szCs w:val="16"/>
              </w:rPr>
            </w:pPr>
            <w:r w:rsidRPr="004E611B">
              <w:rPr>
                <w:rFonts w:cs="FrutigerCE-Light"/>
                <w:sz w:val="16"/>
                <w:szCs w:val="16"/>
              </w:rPr>
              <w:t xml:space="preserve">cennosti uloženy v pevném, řádně uzavřeném zavazadle a </w:t>
            </w:r>
            <w:r w:rsidR="004250F2" w:rsidRPr="004E611B">
              <w:rPr>
                <w:rFonts w:cs="FrutigerCE-Light"/>
                <w:sz w:val="16"/>
                <w:szCs w:val="16"/>
              </w:rPr>
              <w:t>přepravovány jednou osobou v osobním automobilu, která</w:t>
            </w:r>
            <w:r w:rsidRPr="004E611B">
              <w:rPr>
                <w:rFonts w:cs="FrutigerCE-Light"/>
                <w:sz w:val="16"/>
                <w:szCs w:val="16"/>
              </w:rPr>
              <w:t xml:space="preserve"> je vybavena obranným sprejem </w:t>
            </w:r>
            <w:r w:rsidR="004250F2" w:rsidRPr="004E611B">
              <w:rPr>
                <w:rFonts w:cs="FrutigerCE-Light"/>
                <w:sz w:val="16"/>
                <w:szCs w:val="16"/>
              </w:rPr>
              <w:t xml:space="preserve">nebo </w:t>
            </w:r>
          </w:p>
          <w:p w14:paraId="727785A0" w14:textId="77777777" w:rsidR="004250F2" w:rsidRPr="004E611B" w:rsidRDefault="00D44128" w:rsidP="00D44128">
            <w:pPr>
              <w:spacing w:before="20" w:after="20"/>
              <w:jc w:val="both"/>
              <w:rPr>
                <w:sz w:val="16"/>
                <w:szCs w:val="16"/>
              </w:rPr>
            </w:pPr>
            <w:r w:rsidRPr="004E611B">
              <w:rPr>
                <w:rFonts w:cs="FrutigerCE-Light"/>
                <w:sz w:val="16"/>
                <w:szCs w:val="16"/>
              </w:rPr>
              <w:t xml:space="preserve">cennosti uloženy v pevném, řádně uzavřeném zavazadle a </w:t>
            </w:r>
            <w:r w:rsidR="004250F2" w:rsidRPr="004E611B">
              <w:rPr>
                <w:rFonts w:cs="FrutigerCE-Light"/>
                <w:sz w:val="16"/>
                <w:szCs w:val="16"/>
              </w:rPr>
              <w:t>přepravovány 2 osobami, z nichž jedna je vybavena obranným sprejem</w:t>
            </w:r>
          </w:p>
        </w:tc>
      </w:tr>
    </w:tbl>
    <w:p w14:paraId="0EBAECFB" w14:textId="77777777" w:rsidR="002008C3" w:rsidRPr="004E611B" w:rsidRDefault="002008C3" w:rsidP="00823F6B">
      <w:pPr>
        <w:jc w:val="both"/>
        <w:rPr>
          <w:b/>
          <w:sz w:val="16"/>
          <w:szCs w:val="16"/>
        </w:rPr>
      </w:pPr>
    </w:p>
    <w:p w14:paraId="3422138E" w14:textId="77777777" w:rsidR="002008C3" w:rsidRPr="004E611B" w:rsidRDefault="002008C3">
      <w:pPr>
        <w:rPr>
          <w:b/>
          <w:sz w:val="16"/>
          <w:szCs w:val="16"/>
        </w:rPr>
      </w:pPr>
      <w:r w:rsidRPr="004E611B">
        <w:rPr>
          <w:b/>
          <w:sz w:val="16"/>
          <w:szCs w:val="16"/>
        </w:rPr>
        <w:br w:type="page"/>
      </w:r>
    </w:p>
    <w:p w14:paraId="1A54F52C" w14:textId="77777777" w:rsidR="003C0272" w:rsidRPr="004134AA" w:rsidRDefault="003C0272" w:rsidP="003C0272">
      <w:pPr>
        <w:jc w:val="both"/>
        <w:rPr>
          <w:b/>
          <w:sz w:val="16"/>
          <w:szCs w:val="16"/>
          <w:u w:val="single"/>
        </w:rPr>
      </w:pPr>
      <w:r w:rsidRPr="004134AA">
        <w:rPr>
          <w:b/>
          <w:sz w:val="16"/>
          <w:szCs w:val="16"/>
          <w:u w:val="single"/>
        </w:rPr>
        <w:lastRenderedPageBreak/>
        <w:t>Další ujednání:</w:t>
      </w:r>
    </w:p>
    <w:p w14:paraId="484E5082" w14:textId="678865F1" w:rsidR="003C0272" w:rsidRPr="004E611B" w:rsidRDefault="003C0272" w:rsidP="003C0272">
      <w:pPr>
        <w:pStyle w:val="Zkladntext2"/>
        <w:suppressAutoHyphens/>
        <w:spacing w:before="120"/>
        <w:jc w:val="both"/>
        <w:rPr>
          <w:rFonts w:asciiTheme="minorHAnsi" w:hAnsiTheme="minorHAnsi" w:cs="Arial"/>
          <w:bCs/>
          <w:spacing w:val="-2"/>
          <w:sz w:val="16"/>
          <w:szCs w:val="16"/>
        </w:rPr>
      </w:pPr>
      <w:r w:rsidRPr="004E611B">
        <w:rPr>
          <w:rFonts w:asciiTheme="minorHAnsi" w:hAnsiTheme="minorHAnsi" w:cs="Arial"/>
          <w:bCs/>
          <w:spacing w:val="-2"/>
          <w:sz w:val="16"/>
          <w:szCs w:val="16"/>
        </w:rPr>
        <w:t xml:space="preserve">V případě odcizení části pojištěného pracovního stroje samojízdného, pracovního stroje přípojného, lodního motoru či součásti elektronického zařízení se za krádež, při které pachatel prokazatelně překonal překážky chránící pojištěnou věc před odcizením, považují případy, kdy se pachatel zmocnil části věci překonáním jejího konstrukčního upevnění, či tuto část zpřístupnil překonáním konstrukčního upevnění jiné části (tzn. destrukční narušení celé části či spoje nebo demontáž za použití nářadí nebo jiného nástroje). Konstrukčním upevněním se rozumí rozebíratelné nebo nerozebíratelné pevné spojení části nebo součásti pojištěné věci. Nedošlo-li současně k překonání zabezpečení odpovídajícího vyššímu limitu, činí limit plnění z jedné pojistné události </w:t>
      </w:r>
      <w:r w:rsidR="006E328D" w:rsidRPr="004E611B">
        <w:rPr>
          <w:rFonts w:asciiTheme="minorHAnsi" w:hAnsiTheme="minorHAnsi" w:cs="Arial"/>
          <w:bCs/>
          <w:spacing w:val="-2"/>
          <w:sz w:val="16"/>
          <w:szCs w:val="16"/>
        </w:rPr>
        <w:t>2</w:t>
      </w:r>
      <w:r w:rsidR="006E328D">
        <w:rPr>
          <w:rFonts w:asciiTheme="minorHAnsi" w:hAnsiTheme="minorHAnsi" w:cs="Arial"/>
          <w:bCs/>
          <w:spacing w:val="-2"/>
          <w:sz w:val="16"/>
          <w:szCs w:val="16"/>
        </w:rPr>
        <w:t>5</w:t>
      </w:r>
      <w:r w:rsidR="006E328D" w:rsidRPr="004E611B">
        <w:rPr>
          <w:rFonts w:asciiTheme="minorHAnsi" w:hAnsiTheme="minorHAnsi" w:cs="Arial"/>
          <w:bCs/>
          <w:spacing w:val="-2"/>
          <w:sz w:val="16"/>
          <w:szCs w:val="16"/>
        </w:rPr>
        <w:t>0</w:t>
      </w:r>
      <w:r w:rsidR="006E328D">
        <w:rPr>
          <w:rFonts w:asciiTheme="minorHAnsi" w:hAnsiTheme="minorHAnsi" w:cs="Arial"/>
          <w:bCs/>
          <w:spacing w:val="-2"/>
          <w:sz w:val="16"/>
          <w:szCs w:val="16"/>
        </w:rPr>
        <w:t> </w:t>
      </w:r>
      <w:r w:rsidRPr="004E611B">
        <w:rPr>
          <w:rFonts w:asciiTheme="minorHAnsi" w:hAnsiTheme="minorHAnsi" w:cs="Arial"/>
          <w:bCs/>
          <w:spacing w:val="-2"/>
          <w:sz w:val="16"/>
          <w:szCs w:val="16"/>
        </w:rPr>
        <w:t>000 Kč.</w:t>
      </w:r>
    </w:p>
    <w:p w14:paraId="7F73558D" w14:textId="43B73794" w:rsidR="003C0272" w:rsidRDefault="003C0272" w:rsidP="006C0AAD">
      <w:pPr>
        <w:pStyle w:val="Zkladntext2"/>
        <w:suppressAutoHyphens/>
        <w:spacing w:before="60"/>
        <w:jc w:val="both"/>
        <w:rPr>
          <w:rFonts w:asciiTheme="minorHAnsi" w:hAnsiTheme="minorHAnsi" w:cs="Arial"/>
          <w:bCs/>
          <w:spacing w:val="-2"/>
          <w:sz w:val="16"/>
          <w:szCs w:val="16"/>
        </w:rPr>
      </w:pPr>
      <w:r w:rsidRPr="004E611B">
        <w:rPr>
          <w:rFonts w:asciiTheme="minorHAnsi" w:hAnsiTheme="minorHAnsi" w:cs="Arial"/>
          <w:bCs/>
          <w:spacing w:val="-2"/>
          <w:sz w:val="16"/>
          <w:szCs w:val="16"/>
        </w:rPr>
        <w:t xml:space="preserve">Pojištění se vztahuje i na maringotky </w:t>
      </w:r>
      <w:r w:rsidR="003A53A1">
        <w:rPr>
          <w:rFonts w:asciiTheme="minorHAnsi" w:hAnsiTheme="minorHAnsi" w:cs="Arial"/>
          <w:bCs/>
          <w:spacing w:val="-2"/>
          <w:sz w:val="16"/>
          <w:szCs w:val="16"/>
        </w:rPr>
        <w:t xml:space="preserve">a jiná přípojná vozidla </w:t>
      </w:r>
      <w:r w:rsidR="00AD4BD8">
        <w:rPr>
          <w:rFonts w:asciiTheme="minorHAnsi" w:hAnsiTheme="minorHAnsi" w:cs="Arial"/>
          <w:bCs/>
          <w:spacing w:val="-2"/>
          <w:sz w:val="16"/>
          <w:szCs w:val="16"/>
        </w:rPr>
        <w:t>umístěná</w:t>
      </w:r>
      <w:r w:rsidR="003A53A1" w:rsidRPr="004E611B">
        <w:rPr>
          <w:rFonts w:asciiTheme="minorHAnsi" w:hAnsiTheme="minorHAnsi" w:cs="Arial"/>
          <w:bCs/>
          <w:spacing w:val="-2"/>
          <w:sz w:val="16"/>
          <w:szCs w:val="16"/>
        </w:rPr>
        <w:t xml:space="preserve"> </w:t>
      </w:r>
      <w:r w:rsidRPr="004E611B">
        <w:rPr>
          <w:rFonts w:asciiTheme="minorHAnsi" w:hAnsiTheme="minorHAnsi" w:cs="Arial"/>
          <w:bCs/>
          <w:spacing w:val="-2"/>
          <w:sz w:val="16"/>
          <w:szCs w:val="16"/>
        </w:rPr>
        <w:t xml:space="preserve">na oploceném i neoploceném prostranství za předpokladu, že </w:t>
      </w:r>
      <w:r w:rsidR="003A53A1">
        <w:rPr>
          <w:rFonts w:asciiTheme="minorHAnsi" w:hAnsiTheme="minorHAnsi" w:cs="Arial"/>
          <w:bCs/>
          <w:spacing w:val="-2"/>
          <w:sz w:val="16"/>
          <w:szCs w:val="16"/>
        </w:rPr>
        <w:t xml:space="preserve">jejich </w:t>
      </w:r>
      <w:r w:rsidRPr="004E611B">
        <w:rPr>
          <w:rFonts w:asciiTheme="minorHAnsi" w:hAnsiTheme="minorHAnsi" w:cs="Arial"/>
          <w:bCs/>
          <w:spacing w:val="-2"/>
          <w:sz w:val="16"/>
          <w:szCs w:val="16"/>
        </w:rPr>
        <w:t xml:space="preserve">zajištění je provedeno </w:t>
      </w:r>
      <w:r w:rsidR="005F1541">
        <w:rPr>
          <w:rFonts w:asciiTheme="minorHAnsi" w:hAnsiTheme="minorHAnsi" w:cs="Arial"/>
          <w:bCs/>
          <w:spacing w:val="-2"/>
          <w:sz w:val="16"/>
          <w:szCs w:val="16"/>
        </w:rPr>
        <w:t xml:space="preserve">uzamykatelnou </w:t>
      </w:r>
      <w:r w:rsidR="00BC547B">
        <w:rPr>
          <w:rFonts w:asciiTheme="minorHAnsi" w:hAnsiTheme="minorHAnsi" w:cs="Arial"/>
          <w:bCs/>
          <w:spacing w:val="-2"/>
          <w:sz w:val="16"/>
          <w:szCs w:val="16"/>
        </w:rPr>
        <w:t xml:space="preserve">botičkou na kolo či </w:t>
      </w:r>
      <w:r w:rsidRPr="004E611B">
        <w:rPr>
          <w:rFonts w:asciiTheme="minorHAnsi" w:hAnsiTheme="minorHAnsi" w:cs="Arial"/>
          <w:bCs/>
          <w:spacing w:val="-2"/>
          <w:sz w:val="16"/>
          <w:szCs w:val="16"/>
        </w:rPr>
        <w:t>sejmutím alespoň jednoho kola z nápravy. Uložení kola nesmí být v</w:t>
      </w:r>
      <w:r w:rsidR="003A53A1">
        <w:rPr>
          <w:rFonts w:asciiTheme="minorHAnsi" w:hAnsiTheme="minorHAnsi" w:cs="Arial"/>
          <w:bCs/>
          <w:spacing w:val="-2"/>
          <w:sz w:val="16"/>
          <w:szCs w:val="16"/>
        </w:rPr>
        <w:t>e vozidle</w:t>
      </w:r>
      <w:r w:rsidRPr="004E611B">
        <w:rPr>
          <w:rFonts w:asciiTheme="minorHAnsi" w:hAnsiTheme="minorHAnsi" w:cs="Arial"/>
          <w:bCs/>
          <w:spacing w:val="-2"/>
          <w:sz w:val="16"/>
          <w:szCs w:val="16"/>
        </w:rPr>
        <w:t>, ani v je</w:t>
      </w:r>
      <w:r w:rsidR="003A53A1">
        <w:rPr>
          <w:rFonts w:asciiTheme="minorHAnsi" w:hAnsiTheme="minorHAnsi" w:cs="Arial"/>
          <w:bCs/>
          <w:spacing w:val="-2"/>
          <w:sz w:val="16"/>
          <w:szCs w:val="16"/>
        </w:rPr>
        <w:t>ho</w:t>
      </w:r>
      <w:r w:rsidRPr="004E611B">
        <w:rPr>
          <w:rFonts w:asciiTheme="minorHAnsi" w:hAnsiTheme="minorHAnsi" w:cs="Arial"/>
          <w:bCs/>
          <w:spacing w:val="-2"/>
          <w:sz w:val="16"/>
          <w:szCs w:val="16"/>
        </w:rPr>
        <w:t xml:space="preserve"> bezprostřední</w:t>
      </w:r>
      <w:r w:rsidR="003A53A1">
        <w:rPr>
          <w:rFonts w:asciiTheme="minorHAnsi" w:hAnsiTheme="minorHAnsi" w:cs="Arial"/>
          <w:bCs/>
          <w:spacing w:val="-2"/>
          <w:sz w:val="16"/>
          <w:szCs w:val="16"/>
        </w:rPr>
        <w:t>m</w:t>
      </w:r>
      <w:r w:rsidRPr="004E611B">
        <w:rPr>
          <w:rFonts w:asciiTheme="minorHAnsi" w:hAnsiTheme="minorHAnsi" w:cs="Arial"/>
          <w:bCs/>
          <w:spacing w:val="-2"/>
          <w:sz w:val="16"/>
          <w:szCs w:val="16"/>
        </w:rPr>
        <w:t xml:space="preserve"> </w:t>
      </w:r>
      <w:r w:rsidR="002320E7">
        <w:rPr>
          <w:rFonts w:asciiTheme="minorHAnsi" w:hAnsiTheme="minorHAnsi" w:cs="Arial"/>
          <w:bCs/>
          <w:spacing w:val="-2"/>
          <w:sz w:val="16"/>
          <w:szCs w:val="16"/>
        </w:rPr>
        <w:t>okolí</w:t>
      </w:r>
      <w:r w:rsidRPr="004E611B">
        <w:rPr>
          <w:rFonts w:asciiTheme="minorHAnsi" w:hAnsiTheme="minorHAnsi" w:cs="Arial"/>
          <w:bCs/>
          <w:spacing w:val="-2"/>
          <w:sz w:val="16"/>
          <w:szCs w:val="16"/>
        </w:rPr>
        <w:t xml:space="preserve">. Oko tažné oje </w:t>
      </w:r>
      <w:r w:rsidR="00BC547B">
        <w:rPr>
          <w:rFonts w:asciiTheme="minorHAnsi" w:hAnsiTheme="minorHAnsi" w:cs="Arial"/>
          <w:bCs/>
          <w:spacing w:val="-2"/>
          <w:sz w:val="16"/>
          <w:szCs w:val="16"/>
        </w:rPr>
        <w:t xml:space="preserve">musí být </w:t>
      </w:r>
      <w:r w:rsidRPr="004E611B">
        <w:rPr>
          <w:rFonts w:asciiTheme="minorHAnsi" w:hAnsiTheme="minorHAnsi" w:cs="Arial"/>
          <w:bCs/>
          <w:spacing w:val="-2"/>
          <w:sz w:val="16"/>
          <w:szCs w:val="16"/>
        </w:rPr>
        <w:t xml:space="preserve">současně zabezpečeno </w:t>
      </w:r>
      <w:r w:rsidR="00BC547B">
        <w:rPr>
          <w:rFonts w:asciiTheme="minorHAnsi" w:hAnsiTheme="minorHAnsi" w:cs="Arial"/>
          <w:bCs/>
          <w:spacing w:val="-2"/>
          <w:sz w:val="16"/>
          <w:szCs w:val="16"/>
        </w:rPr>
        <w:t>proti připojení</w:t>
      </w:r>
      <w:r w:rsidR="005F1541">
        <w:rPr>
          <w:rFonts w:asciiTheme="minorHAnsi" w:hAnsiTheme="minorHAnsi" w:cs="Arial"/>
          <w:bCs/>
          <w:spacing w:val="-2"/>
          <w:sz w:val="16"/>
          <w:szCs w:val="16"/>
        </w:rPr>
        <w:t>,</w:t>
      </w:r>
      <w:r w:rsidR="00BC547B">
        <w:rPr>
          <w:rFonts w:asciiTheme="minorHAnsi" w:hAnsiTheme="minorHAnsi" w:cs="Arial"/>
          <w:bCs/>
          <w:spacing w:val="-2"/>
          <w:sz w:val="16"/>
          <w:szCs w:val="16"/>
        </w:rPr>
        <w:t xml:space="preserve"> a to vlastním zámkem tažného zařízení či </w:t>
      </w:r>
      <w:r w:rsidRPr="004E611B">
        <w:rPr>
          <w:rFonts w:asciiTheme="minorHAnsi" w:hAnsiTheme="minorHAnsi" w:cs="Arial"/>
          <w:bCs/>
          <w:spacing w:val="-2"/>
          <w:sz w:val="16"/>
          <w:szCs w:val="16"/>
        </w:rPr>
        <w:t xml:space="preserve">zasunutým trnem, který je zabezpečen proti vytažení zámkem. Pro maringotky </w:t>
      </w:r>
      <w:r w:rsidR="006E328D">
        <w:rPr>
          <w:rFonts w:asciiTheme="minorHAnsi" w:hAnsiTheme="minorHAnsi" w:cs="Arial"/>
          <w:bCs/>
          <w:spacing w:val="-2"/>
          <w:sz w:val="16"/>
          <w:szCs w:val="16"/>
        </w:rPr>
        <w:t xml:space="preserve">a jiná přípojná vozidla </w:t>
      </w:r>
      <w:r w:rsidRPr="004E611B">
        <w:rPr>
          <w:rFonts w:asciiTheme="minorHAnsi" w:hAnsiTheme="minorHAnsi" w:cs="Arial"/>
          <w:bCs/>
          <w:spacing w:val="-2"/>
          <w:sz w:val="16"/>
          <w:szCs w:val="16"/>
        </w:rPr>
        <w:t xml:space="preserve">činí limit plnění z jedné pojistné události </w:t>
      </w:r>
      <w:r w:rsidR="008065CF">
        <w:rPr>
          <w:rFonts w:asciiTheme="minorHAnsi" w:hAnsiTheme="minorHAnsi" w:cs="Arial"/>
          <w:bCs/>
          <w:spacing w:val="-2"/>
          <w:sz w:val="16"/>
          <w:szCs w:val="16"/>
        </w:rPr>
        <w:t>4</w:t>
      </w:r>
      <w:r w:rsidR="008065CF" w:rsidRPr="004E611B">
        <w:rPr>
          <w:rFonts w:asciiTheme="minorHAnsi" w:hAnsiTheme="minorHAnsi" w:cs="Arial"/>
          <w:bCs/>
          <w:spacing w:val="-2"/>
          <w:sz w:val="16"/>
          <w:szCs w:val="16"/>
        </w:rPr>
        <w:t>0</w:t>
      </w:r>
      <w:r w:rsidR="008065CF">
        <w:rPr>
          <w:rFonts w:asciiTheme="minorHAnsi" w:hAnsiTheme="minorHAnsi" w:cs="Arial"/>
          <w:bCs/>
          <w:spacing w:val="-2"/>
          <w:sz w:val="16"/>
          <w:szCs w:val="16"/>
        </w:rPr>
        <w:t>0 </w:t>
      </w:r>
      <w:r w:rsidRPr="004E611B">
        <w:rPr>
          <w:rFonts w:asciiTheme="minorHAnsi" w:hAnsiTheme="minorHAnsi" w:cs="Arial"/>
          <w:bCs/>
          <w:spacing w:val="-2"/>
          <w:sz w:val="16"/>
          <w:szCs w:val="16"/>
        </w:rPr>
        <w:t xml:space="preserve">000 Kč. </w:t>
      </w:r>
    </w:p>
    <w:p w14:paraId="06A6099F" w14:textId="77777777" w:rsidR="003C0272" w:rsidRDefault="006C0AAD" w:rsidP="006C0AAD">
      <w:pPr>
        <w:spacing w:before="60" w:after="60"/>
        <w:jc w:val="both"/>
        <w:rPr>
          <w:b/>
          <w:sz w:val="16"/>
          <w:szCs w:val="16"/>
        </w:rPr>
      </w:pPr>
      <w:r w:rsidRPr="006C0AAD">
        <w:rPr>
          <w:b/>
          <w:sz w:val="16"/>
          <w:szCs w:val="16"/>
        </w:rPr>
        <w:t>Za nedodržení podmínek zadání nebule považováno, pokud bude při uvedeném limitu navržen odlišný způsob zabezpečení s nižším požadavkem na zabezpečení nebo bude na uvedené zabezpečení stanoven vyšší limit plnění</w:t>
      </w:r>
      <w:r w:rsidR="004774A5">
        <w:rPr>
          <w:b/>
          <w:sz w:val="16"/>
          <w:szCs w:val="16"/>
        </w:rPr>
        <w:t>,</w:t>
      </w:r>
      <w:r w:rsidRPr="006C0AAD">
        <w:rPr>
          <w:b/>
          <w:sz w:val="16"/>
          <w:szCs w:val="16"/>
        </w:rPr>
        <w:t xml:space="preserve"> než je uveden</w:t>
      </w:r>
      <w:r>
        <w:rPr>
          <w:b/>
          <w:sz w:val="16"/>
          <w:szCs w:val="16"/>
        </w:rPr>
        <w:t xml:space="preserve"> výše.</w:t>
      </w:r>
    </w:p>
    <w:p w14:paraId="2ACBD4EE" w14:textId="77777777" w:rsidR="004134AA" w:rsidRDefault="004134AA" w:rsidP="00823F6B">
      <w:pPr>
        <w:autoSpaceDE w:val="0"/>
        <w:autoSpaceDN w:val="0"/>
        <w:adjustRightInd w:val="0"/>
        <w:spacing w:after="60" w:line="240" w:lineRule="auto"/>
        <w:jc w:val="both"/>
        <w:rPr>
          <w:rFonts w:cs="FrutigerCE-Light"/>
          <w:sz w:val="16"/>
          <w:szCs w:val="16"/>
        </w:rPr>
      </w:pPr>
    </w:p>
    <w:p w14:paraId="68B482D4" w14:textId="77777777" w:rsidR="004C0A2F" w:rsidRPr="004E611B" w:rsidRDefault="004C0A2F" w:rsidP="004C0A2F">
      <w:pPr>
        <w:rPr>
          <w:b/>
          <w:sz w:val="16"/>
          <w:szCs w:val="16"/>
        </w:rPr>
      </w:pPr>
      <w:r w:rsidRPr="004E611B">
        <w:rPr>
          <w:b/>
          <w:sz w:val="16"/>
          <w:szCs w:val="16"/>
        </w:rPr>
        <w:t xml:space="preserve">Přehled </w:t>
      </w:r>
      <w:r w:rsidR="005E6B85">
        <w:rPr>
          <w:b/>
          <w:sz w:val="16"/>
          <w:szCs w:val="16"/>
        </w:rPr>
        <w:t>pojistného plnění z pojistného nebezpečí odcizení, vandalismus</w:t>
      </w:r>
    </w:p>
    <w:tbl>
      <w:tblPr>
        <w:tblW w:w="8716" w:type="dxa"/>
        <w:tblInd w:w="421" w:type="dxa"/>
        <w:tblCellMar>
          <w:left w:w="70" w:type="dxa"/>
          <w:right w:w="70" w:type="dxa"/>
        </w:tblCellMar>
        <w:tblLook w:val="0000" w:firstRow="0" w:lastRow="0" w:firstColumn="0" w:lastColumn="0" w:noHBand="0" w:noVBand="0"/>
      </w:tblPr>
      <w:tblGrid>
        <w:gridCol w:w="2079"/>
        <w:gridCol w:w="3579"/>
        <w:gridCol w:w="3058"/>
      </w:tblGrid>
      <w:tr w:rsidR="00846A99" w:rsidRPr="004E611B" w14:paraId="7F063978" w14:textId="77777777" w:rsidTr="00846A99">
        <w:trPr>
          <w:trHeight w:val="284"/>
        </w:trPr>
        <w:tc>
          <w:tcPr>
            <w:tcW w:w="2059" w:type="dxa"/>
            <w:tcBorders>
              <w:top w:val="single" w:sz="12" w:space="0" w:color="auto"/>
              <w:left w:val="single" w:sz="12" w:space="0" w:color="auto"/>
              <w:bottom w:val="single" w:sz="12" w:space="0" w:color="000000"/>
              <w:right w:val="single" w:sz="4" w:space="0" w:color="auto"/>
            </w:tcBorders>
            <w:vAlign w:val="center"/>
          </w:tcPr>
          <w:p w14:paraId="388E5AC7" w14:textId="77777777" w:rsidR="00846A99" w:rsidRPr="004E611B" w:rsidRDefault="00846A99" w:rsidP="00B121A3">
            <w:pPr>
              <w:spacing w:before="20" w:after="20"/>
              <w:jc w:val="center"/>
              <w:rPr>
                <w:rFonts w:cs="Arial"/>
                <w:b/>
                <w:sz w:val="16"/>
                <w:szCs w:val="16"/>
              </w:rPr>
            </w:pPr>
            <w:r w:rsidRPr="004E611B">
              <w:rPr>
                <w:rFonts w:cs="Arial"/>
                <w:b/>
                <w:sz w:val="16"/>
                <w:szCs w:val="16"/>
              </w:rPr>
              <w:t>ROK</w:t>
            </w:r>
          </w:p>
        </w:tc>
        <w:tc>
          <w:tcPr>
            <w:tcW w:w="3544" w:type="dxa"/>
            <w:tcBorders>
              <w:top w:val="single" w:sz="12" w:space="0" w:color="auto"/>
              <w:left w:val="single" w:sz="12" w:space="0" w:color="auto"/>
              <w:bottom w:val="single" w:sz="12" w:space="0" w:color="000000"/>
              <w:right w:val="single" w:sz="4" w:space="0" w:color="auto"/>
            </w:tcBorders>
            <w:shd w:val="clear" w:color="auto" w:fill="auto"/>
            <w:vAlign w:val="center"/>
          </w:tcPr>
          <w:p w14:paraId="483D5A16" w14:textId="77777777" w:rsidR="00846A99" w:rsidRPr="004E611B" w:rsidRDefault="00846A99" w:rsidP="00B121A3">
            <w:pPr>
              <w:spacing w:before="20" w:after="20"/>
              <w:jc w:val="center"/>
              <w:rPr>
                <w:rFonts w:cs="Arial"/>
                <w:b/>
                <w:sz w:val="16"/>
                <w:szCs w:val="16"/>
              </w:rPr>
            </w:pPr>
            <w:r w:rsidRPr="004E611B">
              <w:rPr>
                <w:rFonts w:cs="Arial"/>
                <w:b/>
                <w:sz w:val="16"/>
                <w:szCs w:val="16"/>
              </w:rPr>
              <w:t>Počet pojistných událostí</w:t>
            </w:r>
          </w:p>
        </w:tc>
        <w:tc>
          <w:tcPr>
            <w:tcW w:w="3028" w:type="dxa"/>
            <w:tcBorders>
              <w:top w:val="single" w:sz="12" w:space="0" w:color="auto"/>
              <w:left w:val="single" w:sz="4" w:space="0" w:color="auto"/>
              <w:bottom w:val="single" w:sz="12" w:space="0" w:color="000000"/>
              <w:right w:val="single" w:sz="12" w:space="0" w:color="000000"/>
            </w:tcBorders>
            <w:shd w:val="clear" w:color="auto" w:fill="auto"/>
            <w:vAlign w:val="center"/>
          </w:tcPr>
          <w:p w14:paraId="74B5D701" w14:textId="77777777" w:rsidR="00846A99" w:rsidRPr="004E611B" w:rsidRDefault="00846A99" w:rsidP="00B121A3">
            <w:pPr>
              <w:spacing w:before="20" w:after="20"/>
              <w:jc w:val="center"/>
              <w:rPr>
                <w:rFonts w:cs="Arial"/>
                <w:b/>
                <w:bCs/>
                <w:sz w:val="16"/>
                <w:szCs w:val="16"/>
              </w:rPr>
            </w:pPr>
            <w:r w:rsidRPr="004E611B">
              <w:rPr>
                <w:rFonts w:cs="Arial"/>
                <w:b/>
                <w:bCs/>
                <w:sz w:val="16"/>
                <w:szCs w:val="16"/>
              </w:rPr>
              <w:t>Výplata pojistného plnění v Kč</w:t>
            </w:r>
          </w:p>
        </w:tc>
      </w:tr>
      <w:tr w:rsidR="00846A99" w:rsidRPr="004E611B" w14:paraId="11290B52" w14:textId="77777777" w:rsidTr="00846A99">
        <w:trPr>
          <w:trHeight w:val="284"/>
        </w:trPr>
        <w:tc>
          <w:tcPr>
            <w:tcW w:w="2059" w:type="dxa"/>
            <w:tcBorders>
              <w:top w:val="nil"/>
              <w:left w:val="single" w:sz="12" w:space="0" w:color="auto"/>
              <w:bottom w:val="single" w:sz="4" w:space="0" w:color="auto"/>
              <w:right w:val="single" w:sz="4" w:space="0" w:color="auto"/>
            </w:tcBorders>
            <w:vAlign w:val="center"/>
          </w:tcPr>
          <w:p w14:paraId="2CD7B764" w14:textId="77777777" w:rsidR="00846A99" w:rsidRPr="004E611B" w:rsidRDefault="00846A99" w:rsidP="00B121A3">
            <w:pPr>
              <w:spacing w:before="20" w:after="20"/>
              <w:jc w:val="center"/>
              <w:rPr>
                <w:rFonts w:cs="Arial"/>
                <w:b/>
                <w:sz w:val="16"/>
                <w:szCs w:val="16"/>
              </w:rPr>
            </w:pPr>
            <w:r w:rsidRPr="004E611B">
              <w:rPr>
                <w:rFonts w:cs="Arial"/>
                <w:b/>
                <w:sz w:val="16"/>
                <w:szCs w:val="16"/>
              </w:rPr>
              <w:t>201</w:t>
            </w:r>
            <w:r>
              <w:rPr>
                <w:rFonts w:cs="Arial"/>
                <w:b/>
                <w:sz w:val="16"/>
                <w:szCs w:val="16"/>
              </w:rPr>
              <w:t>6</w:t>
            </w:r>
          </w:p>
        </w:tc>
        <w:tc>
          <w:tcPr>
            <w:tcW w:w="3544" w:type="dxa"/>
            <w:tcBorders>
              <w:top w:val="nil"/>
              <w:left w:val="single" w:sz="12" w:space="0" w:color="auto"/>
              <w:bottom w:val="single" w:sz="4" w:space="0" w:color="auto"/>
              <w:right w:val="single" w:sz="4" w:space="0" w:color="auto"/>
            </w:tcBorders>
            <w:shd w:val="clear" w:color="auto" w:fill="auto"/>
            <w:vAlign w:val="center"/>
          </w:tcPr>
          <w:p w14:paraId="6AA34879" w14:textId="77777777" w:rsidR="00846A99" w:rsidRPr="004E611B" w:rsidRDefault="00846A99" w:rsidP="00B121A3">
            <w:pPr>
              <w:spacing w:before="20" w:after="20"/>
              <w:jc w:val="center"/>
              <w:rPr>
                <w:rFonts w:cs="Arial"/>
                <w:sz w:val="16"/>
                <w:szCs w:val="16"/>
              </w:rPr>
            </w:pPr>
            <w:r>
              <w:rPr>
                <w:rFonts w:cs="Arial"/>
                <w:sz w:val="16"/>
                <w:szCs w:val="16"/>
              </w:rPr>
              <w:t>1</w:t>
            </w:r>
          </w:p>
        </w:tc>
        <w:tc>
          <w:tcPr>
            <w:tcW w:w="3028" w:type="dxa"/>
            <w:tcBorders>
              <w:top w:val="nil"/>
              <w:left w:val="single" w:sz="4" w:space="0" w:color="auto"/>
              <w:bottom w:val="single" w:sz="4" w:space="0" w:color="auto"/>
              <w:right w:val="single" w:sz="12" w:space="0" w:color="000000"/>
            </w:tcBorders>
            <w:shd w:val="clear" w:color="auto" w:fill="auto"/>
            <w:vAlign w:val="center"/>
          </w:tcPr>
          <w:p w14:paraId="15203F4C" w14:textId="77777777" w:rsidR="00846A99" w:rsidRPr="004E611B" w:rsidRDefault="00846A99" w:rsidP="00B121A3">
            <w:pPr>
              <w:spacing w:before="20" w:after="20"/>
              <w:jc w:val="center"/>
              <w:rPr>
                <w:rFonts w:cs="Arial"/>
                <w:sz w:val="16"/>
                <w:szCs w:val="16"/>
              </w:rPr>
            </w:pPr>
            <w:r>
              <w:rPr>
                <w:rFonts w:cs="Arial"/>
                <w:sz w:val="16"/>
                <w:szCs w:val="16"/>
              </w:rPr>
              <w:t>20 600,-</w:t>
            </w:r>
          </w:p>
        </w:tc>
      </w:tr>
      <w:tr w:rsidR="00846A99" w:rsidRPr="004E611B" w14:paraId="71ABB365" w14:textId="77777777" w:rsidTr="00846A99">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6EA411EB" w14:textId="77777777" w:rsidR="00846A99" w:rsidRPr="004E611B" w:rsidRDefault="00846A99" w:rsidP="00B121A3">
            <w:pPr>
              <w:spacing w:before="20" w:after="20"/>
              <w:jc w:val="center"/>
              <w:rPr>
                <w:rFonts w:cs="Arial"/>
                <w:b/>
                <w:sz w:val="16"/>
                <w:szCs w:val="16"/>
              </w:rPr>
            </w:pPr>
            <w:r w:rsidRPr="004E611B">
              <w:rPr>
                <w:rFonts w:cs="Arial"/>
                <w:b/>
                <w:sz w:val="16"/>
                <w:szCs w:val="16"/>
              </w:rPr>
              <w:t>201</w:t>
            </w:r>
            <w:r>
              <w:rPr>
                <w:rFonts w:cs="Arial"/>
                <w:b/>
                <w:sz w:val="16"/>
                <w:szCs w:val="16"/>
              </w:rPr>
              <w:t>7</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27504900" w14:textId="77777777" w:rsidR="00846A99" w:rsidRPr="004E611B" w:rsidRDefault="00846A99" w:rsidP="00B121A3">
            <w:pPr>
              <w:spacing w:before="20" w:after="20"/>
              <w:jc w:val="center"/>
              <w:rPr>
                <w:rFonts w:cs="Arial"/>
                <w:sz w:val="16"/>
                <w:szCs w:val="16"/>
              </w:rPr>
            </w:pPr>
            <w:r w:rsidRPr="004E611B">
              <w:rPr>
                <w:rFonts w:cs="Arial"/>
                <w:sz w:val="16"/>
                <w:szCs w:val="16"/>
              </w:rPr>
              <w:t>0</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4E0D5CBE" w14:textId="77777777" w:rsidR="00846A99" w:rsidRPr="004E611B" w:rsidRDefault="00846A99" w:rsidP="00B121A3">
            <w:pPr>
              <w:spacing w:before="20" w:after="20"/>
              <w:jc w:val="center"/>
              <w:rPr>
                <w:rFonts w:cs="Arial"/>
                <w:sz w:val="16"/>
                <w:szCs w:val="16"/>
              </w:rPr>
            </w:pPr>
            <w:r w:rsidRPr="004E611B">
              <w:rPr>
                <w:rFonts w:cs="Arial"/>
                <w:sz w:val="16"/>
                <w:szCs w:val="16"/>
              </w:rPr>
              <w:t>0</w:t>
            </w:r>
            <w:r>
              <w:rPr>
                <w:rFonts w:cs="Arial"/>
                <w:sz w:val="16"/>
                <w:szCs w:val="16"/>
              </w:rPr>
              <w:t>,-</w:t>
            </w:r>
          </w:p>
        </w:tc>
      </w:tr>
      <w:tr w:rsidR="00846A99" w:rsidRPr="004E611B" w14:paraId="019BBE90" w14:textId="77777777" w:rsidTr="00846A99">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630E29BE" w14:textId="77777777" w:rsidR="00846A99" w:rsidRPr="004E611B" w:rsidRDefault="00846A99" w:rsidP="00B121A3">
            <w:pPr>
              <w:spacing w:before="20" w:after="20"/>
              <w:jc w:val="center"/>
              <w:rPr>
                <w:rFonts w:cs="Arial"/>
                <w:b/>
                <w:sz w:val="16"/>
                <w:szCs w:val="16"/>
              </w:rPr>
            </w:pPr>
            <w:r w:rsidRPr="004E611B">
              <w:rPr>
                <w:rFonts w:cs="Arial"/>
                <w:b/>
                <w:sz w:val="16"/>
                <w:szCs w:val="16"/>
              </w:rPr>
              <w:t>201</w:t>
            </w:r>
            <w:r>
              <w:rPr>
                <w:rFonts w:cs="Arial"/>
                <w:b/>
                <w:sz w:val="16"/>
                <w:szCs w:val="16"/>
              </w:rPr>
              <w:t>8</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31644833" w14:textId="77777777" w:rsidR="00846A99" w:rsidRPr="004E611B" w:rsidRDefault="00846A99" w:rsidP="00B121A3">
            <w:pPr>
              <w:spacing w:before="20" w:after="20"/>
              <w:jc w:val="center"/>
              <w:rPr>
                <w:rFonts w:cs="Arial"/>
                <w:sz w:val="16"/>
                <w:szCs w:val="16"/>
              </w:rPr>
            </w:pPr>
            <w:r>
              <w:rPr>
                <w:rFonts w:cs="Arial"/>
                <w:sz w:val="16"/>
                <w:szCs w:val="16"/>
              </w:rPr>
              <w:t>1</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6F328EC3" w14:textId="77777777" w:rsidR="00846A99" w:rsidRPr="004E611B" w:rsidRDefault="00846A99" w:rsidP="00B121A3">
            <w:pPr>
              <w:spacing w:before="20" w:after="20"/>
              <w:jc w:val="center"/>
              <w:rPr>
                <w:rFonts w:cs="Arial"/>
                <w:sz w:val="16"/>
                <w:szCs w:val="16"/>
              </w:rPr>
            </w:pPr>
            <w:r>
              <w:rPr>
                <w:rFonts w:cs="Arial"/>
                <w:sz w:val="16"/>
                <w:szCs w:val="16"/>
              </w:rPr>
              <w:t>95 206,-</w:t>
            </w:r>
          </w:p>
        </w:tc>
      </w:tr>
      <w:tr w:rsidR="00846A99" w:rsidRPr="004E611B" w14:paraId="6280CAEA" w14:textId="77777777" w:rsidTr="00846A99">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4EEA4732" w14:textId="77777777" w:rsidR="00846A99" w:rsidRPr="004E611B" w:rsidRDefault="00846A99" w:rsidP="00B121A3">
            <w:pPr>
              <w:spacing w:before="20" w:after="20"/>
              <w:jc w:val="center"/>
              <w:rPr>
                <w:rFonts w:cs="Arial"/>
                <w:b/>
                <w:sz w:val="16"/>
                <w:szCs w:val="16"/>
              </w:rPr>
            </w:pPr>
            <w:r w:rsidRPr="004E611B">
              <w:rPr>
                <w:rFonts w:cs="Arial"/>
                <w:b/>
                <w:sz w:val="16"/>
                <w:szCs w:val="16"/>
              </w:rPr>
              <w:t>201</w:t>
            </w:r>
            <w:r>
              <w:rPr>
                <w:rFonts w:cs="Arial"/>
                <w:b/>
                <w:sz w:val="16"/>
                <w:szCs w:val="16"/>
              </w:rPr>
              <w:t>9</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0CBA1B71" w14:textId="77777777" w:rsidR="00846A99" w:rsidRPr="004E611B" w:rsidRDefault="00846A99" w:rsidP="00B121A3">
            <w:pPr>
              <w:spacing w:before="20" w:after="20"/>
              <w:jc w:val="center"/>
              <w:rPr>
                <w:rFonts w:cs="Arial"/>
                <w:sz w:val="16"/>
                <w:szCs w:val="16"/>
              </w:rPr>
            </w:pPr>
            <w:r>
              <w:rPr>
                <w:rFonts w:cs="Arial"/>
                <w:sz w:val="16"/>
                <w:szCs w:val="16"/>
              </w:rPr>
              <w:t>3</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5ABB678F" w14:textId="77777777" w:rsidR="00846A99" w:rsidRPr="004E611B" w:rsidRDefault="00846A99" w:rsidP="00B121A3">
            <w:pPr>
              <w:spacing w:before="20" w:after="20"/>
              <w:jc w:val="center"/>
              <w:rPr>
                <w:rFonts w:cs="Arial"/>
                <w:sz w:val="16"/>
                <w:szCs w:val="16"/>
              </w:rPr>
            </w:pPr>
            <w:r>
              <w:rPr>
                <w:rFonts w:cs="Arial"/>
                <w:sz w:val="16"/>
                <w:szCs w:val="16"/>
              </w:rPr>
              <w:t>130 847,-</w:t>
            </w:r>
          </w:p>
        </w:tc>
      </w:tr>
      <w:tr w:rsidR="00846A99" w:rsidRPr="004E611B" w14:paraId="57E4876E" w14:textId="77777777" w:rsidTr="00846A99">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01F5576A" w14:textId="77777777" w:rsidR="00846A99" w:rsidRPr="004E611B" w:rsidRDefault="00846A99" w:rsidP="00B121A3">
            <w:pPr>
              <w:spacing w:before="20" w:after="20"/>
              <w:jc w:val="center"/>
              <w:rPr>
                <w:rFonts w:cs="Arial"/>
                <w:b/>
                <w:sz w:val="16"/>
                <w:szCs w:val="16"/>
              </w:rPr>
            </w:pPr>
            <w:r w:rsidRPr="004E611B">
              <w:rPr>
                <w:rFonts w:cs="Arial"/>
                <w:b/>
                <w:sz w:val="16"/>
                <w:szCs w:val="16"/>
              </w:rPr>
              <w:t>20</w:t>
            </w:r>
            <w:r>
              <w:rPr>
                <w:rFonts w:cs="Arial"/>
                <w:b/>
                <w:sz w:val="16"/>
                <w:szCs w:val="16"/>
              </w:rPr>
              <w:t>20</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3C274045" w14:textId="77777777" w:rsidR="00846A99" w:rsidRPr="004E611B" w:rsidRDefault="00846A99" w:rsidP="00B121A3">
            <w:pPr>
              <w:spacing w:before="20" w:after="20"/>
              <w:jc w:val="center"/>
              <w:rPr>
                <w:rFonts w:cs="Arial"/>
                <w:sz w:val="16"/>
                <w:szCs w:val="16"/>
              </w:rPr>
            </w:pPr>
            <w:r>
              <w:rPr>
                <w:rFonts w:cs="Arial"/>
                <w:sz w:val="16"/>
                <w:szCs w:val="16"/>
              </w:rPr>
              <w:t>2</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48D96AD7" w14:textId="77777777" w:rsidR="00846A99" w:rsidRPr="004E611B" w:rsidRDefault="00846A99" w:rsidP="00B121A3">
            <w:pPr>
              <w:spacing w:before="20" w:after="20"/>
              <w:jc w:val="center"/>
              <w:rPr>
                <w:rFonts w:cs="Arial"/>
                <w:sz w:val="16"/>
                <w:szCs w:val="16"/>
              </w:rPr>
            </w:pPr>
            <w:r>
              <w:rPr>
                <w:rFonts w:cs="Arial"/>
                <w:sz w:val="16"/>
                <w:szCs w:val="16"/>
              </w:rPr>
              <w:t>89 010,-</w:t>
            </w:r>
          </w:p>
        </w:tc>
      </w:tr>
      <w:tr w:rsidR="00846A99" w:rsidRPr="004E611B" w14:paraId="2DD0B663" w14:textId="77777777" w:rsidTr="00846A99">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14:paraId="752C722E" w14:textId="77777777" w:rsidR="00846A99" w:rsidRPr="004E611B" w:rsidRDefault="00846A99" w:rsidP="00B121A3">
            <w:pPr>
              <w:spacing w:before="20" w:after="20"/>
              <w:jc w:val="center"/>
              <w:rPr>
                <w:rFonts w:cs="Arial"/>
                <w:b/>
                <w:sz w:val="16"/>
                <w:szCs w:val="16"/>
              </w:rPr>
            </w:pPr>
            <w:r>
              <w:rPr>
                <w:rFonts w:cs="Arial"/>
                <w:b/>
                <w:sz w:val="16"/>
                <w:szCs w:val="16"/>
              </w:rPr>
              <w:t>2021</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14:paraId="45254C24" w14:textId="77777777" w:rsidR="00846A99" w:rsidRPr="004E611B" w:rsidRDefault="00846A99" w:rsidP="00B121A3">
            <w:pPr>
              <w:spacing w:before="20" w:after="20"/>
              <w:jc w:val="center"/>
              <w:rPr>
                <w:rFonts w:cs="Arial"/>
                <w:sz w:val="16"/>
                <w:szCs w:val="16"/>
              </w:rPr>
            </w:pPr>
            <w:r>
              <w:rPr>
                <w:rFonts w:cs="Arial"/>
                <w:sz w:val="16"/>
                <w:szCs w:val="16"/>
              </w:rPr>
              <w:t>5</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14:paraId="42E6DD9D" w14:textId="77777777" w:rsidR="00846A99" w:rsidRPr="004E611B" w:rsidRDefault="00846A99" w:rsidP="00B121A3">
            <w:pPr>
              <w:spacing w:before="20" w:after="20"/>
              <w:jc w:val="center"/>
              <w:rPr>
                <w:rFonts w:cs="Arial"/>
                <w:sz w:val="16"/>
                <w:szCs w:val="16"/>
              </w:rPr>
            </w:pPr>
            <w:r>
              <w:rPr>
                <w:rFonts w:cs="Arial"/>
                <w:sz w:val="16"/>
                <w:szCs w:val="16"/>
              </w:rPr>
              <w:t>152 304,-</w:t>
            </w:r>
          </w:p>
        </w:tc>
      </w:tr>
      <w:tr w:rsidR="00846A99" w:rsidRPr="004E611B" w14:paraId="7AF49D31" w14:textId="77777777" w:rsidTr="00846A99">
        <w:trPr>
          <w:trHeight w:val="284"/>
        </w:trPr>
        <w:tc>
          <w:tcPr>
            <w:tcW w:w="2059" w:type="dxa"/>
            <w:tcBorders>
              <w:top w:val="single" w:sz="4" w:space="0" w:color="auto"/>
              <w:left w:val="single" w:sz="12" w:space="0" w:color="auto"/>
              <w:bottom w:val="single" w:sz="12" w:space="0" w:color="auto"/>
              <w:right w:val="single" w:sz="4" w:space="0" w:color="auto"/>
            </w:tcBorders>
            <w:vAlign w:val="center"/>
          </w:tcPr>
          <w:p w14:paraId="3AF1D273" w14:textId="77777777" w:rsidR="00846A99" w:rsidRDefault="00846A99" w:rsidP="00B121A3">
            <w:pPr>
              <w:spacing w:before="20" w:after="20"/>
              <w:jc w:val="center"/>
              <w:rPr>
                <w:rFonts w:cs="Arial"/>
                <w:b/>
                <w:sz w:val="16"/>
                <w:szCs w:val="16"/>
              </w:rPr>
            </w:pPr>
            <w:r>
              <w:rPr>
                <w:rFonts w:cs="Arial"/>
                <w:b/>
                <w:sz w:val="16"/>
                <w:szCs w:val="16"/>
              </w:rPr>
              <w:t>1-5/2022</w:t>
            </w:r>
          </w:p>
        </w:tc>
        <w:tc>
          <w:tcPr>
            <w:tcW w:w="3544" w:type="dxa"/>
            <w:tcBorders>
              <w:top w:val="single" w:sz="4" w:space="0" w:color="auto"/>
              <w:left w:val="single" w:sz="12" w:space="0" w:color="auto"/>
              <w:bottom w:val="single" w:sz="12" w:space="0" w:color="auto"/>
              <w:right w:val="single" w:sz="4" w:space="0" w:color="auto"/>
            </w:tcBorders>
            <w:shd w:val="clear" w:color="auto" w:fill="auto"/>
            <w:vAlign w:val="center"/>
          </w:tcPr>
          <w:p w14:paraId="6A23617D" w14:textId="77777777" w:rsidR="00846A99" w:rsidRDefault="00846A99" w:rsidP="00B121A3">
            <w:pPr>
              <w:spacing w:before="20" w:after="20"/>
              <w:jc w:val="center"/>
              <w:rPr>
                <w:rFonts w:cs="Arial"/>
                <w:sz w:val="16"/>
                <w:szCs w:val="16"/>
              </w:rPr>
            </w:pPr>
            <w:r>
              <w:rPr>
                <w:rFonts w:cs="Arial"/>
                <w:sz w:val="16"/>
                <w:szCs w:val="16"/>
              </w:rPr>
              <w:t>1</w:t>
            </w:r>
          </w:p>
        </w:tc>
        <w:tc>
          <w:tcPr>
            <w:tcW w:w="3028" w:type="dxa"/>
            <w:tcBorders>
              <w:top w:val="single" w:sz="4" w:space="0" w:color="auto"/>
              <w:left w:val="single" w:sz="4" w:space="0" w:color="auto"/>
              <w:bottom w:val="single" w:sz="12" w:space="0" w:color="auto"/>
              <w:right w:val="single" w:sz="12" w:space="0" w:color="000000"/>
            </w:tcBorders>
            <w:shd w:val="clear" w:color="auto" w:fill="auto"/>
            <w:vAlign w:val="center"/>
          </w:tcPr>
          <w:p w14:paraId="6A5FDED6" w14:textId="77777777" w:rsidR="00846A99" w:rsidRDefault="00846A99" w:rsidP="00B121A3">
            <w:pPr>
              <w:spacing w:before="20" w:after="20"/>
              <w:jc w:val="center"/>
              <w:rPr>
                <w:rFonts w:cs="Arial"/>
                <w:sz w:val="16"/>
                <w:szCs w:val="16"/>
              </w:rPr>
            </w:pPr>
            <w:r>
              <w:rPr>
                <w:rFonts w:cs="Arial"/>
                <w:sz w:val="16"/>
                <w:szCs w:val="16"/>
              </w:rPr>
              <w:t>rezerva 140 000,-</w:t>
            </w:r>
          </w:p>
        </w:tc>
      </w:tr>
      <w:tr w:rsidR="00846A99" w:rsidRPr="004E611B" w14:paraId="4F5AEC6D" w14:textId="77777777" w:rsidTr="00846A99">
        <w:trPr>
          <w:trHeight w:val="284"/>
        </w:trPr>
        <w:tc>
          <w:tcPr>
            <w:tcW w:w="2059" w:type="dxa"/>
            <w:tcBorders>
              <w:top w:val="single" w:sz="12" w:space="0" w:color="000000"/>
              <w:left w:val="single" w:sz="12" w:space="0" w:color="auto"/>
              <w:bottom w:val="single" w:sz="12" w:space="0" w:color="auto"/>
              <w:right w:val="single" w:sz="4" w:space="0" w:color="auto"/>
            </w:tcBorders>
            <w:vAlign w:val="center"/>
          </w:tcPr>
          <w:p w14:paraId="153F5EC2" w14:textId="77777777" w:rsidR="00846A99" w:rsidRPr="004E611B" w:rsidRDefault="00846A99" w:rsidP="00B121A3">
            <w:pPr>
              <w:spacing w:before="20" w:after="20"/>
              <w:jc w:val="center"/>
              <w:rPr>
                <w:rFonts w:cs="Arial"/>
                <w:b/>
                <w:sz w:val="16"/>
                <w:szCs w:val="16"/>
              </w:rPr>
            </w:pPr>
            <w:r w:rsidRPr="004E611B">
              <w:rPr>
                <w:rFonts w:cs="Arial"/>
                <w:b/>
                <w:sz w:val="16"/>
                <w:szCs w:val="16"/>
              </w:rPr>
              <w:t>Celkem</w:t>
            </w:r>
          </w:p>
        </w:tc>
        <w:tc>
          <w:tcPr>
            <w:tcW w:w="3544" w:type="dxa"/>
            <w:tcBorders>
              <w:top w:val="single" w:sz="12" w:space="0" w:color="000000"/>
              <w:left w:val="single" w:sz="12" w:space="0" w:color="auto"/>
              <w:bottom w:val="single" w:sz="12" w:space="0" w:color="auto"/>
              <w:right w:val="single" w:sz="4" w:space="0" w:color="auto"/>
            </w:tcBorders>
            <w:shd w:val="clear" w:color="auto" w:fill="auto"/>
            <w:vAlign w:val="center"/>
          </w:tcPr>
          <w:p w14:paraId="3B22F8FE" w14:textId="77777777" w:rsidR="00846A99" w:rsidRPr="004E611B" w:rsidRDefault="00846A99" w:rsidP="00B121A3">
            <w:pPr>
              <w:spacing w:before="20" w:after="20"/>
              <w:jc w:val="center"/>
              <w:rPr>
                <w:rFonts w:cs="Arial"/>
                <w:sz w:val="16"/>
                <w:szCs w:val="16"/>
              </w:rPr>
            </w:pPr>
            <w:r w:rsidRPr="004E611B">
              <w:rPr>
                <w:rFonts w:cs="Arial"/>
                <w:sz w:val="16"/>
                <w:szCs w:val="16"/>
              </w:rPr>
              <w:t>1</w:t>
            </w:r>
            <w:r>
              <w:rPr>
                <w:rFonts w:cs="Arial"/>
                <w:sz w:val="16"/>
                <w:szCs w:val="16"/>
              </w:rPr>
              <w:t>3</w:t>
            </w:r>
          </w:p>
        </w:tc>
        <w:tc>
          <w:tcPr>
            <w:tcW w:w="3028" w:type="dxa"/>
            <w:tcBorders>
              <w:top w:val="single" w:sz="12" w:space="0" w:color="000000"/>
              <w:left w:val="single" w:sz="4" w:space="0" w:color="auto"/>
              <w:bottom w:val="single" w:sz="12" w:space="0" w:color="auto"/>
              <w:right w:val="single" w:sz="12" w:space="0" w:color="000000"/>
            </w:tcBorders>
            <w:shd w:val="clear" w:color="auto" w:fill="auto"/>
            <w:vAlign w:val="center"/>
          </w:tcPr>
          <w:p w14:paraId="47B6EACF" w14:textId="77777777" w:rsidR="00846A99" w:rsidRPr="004E611B" w:rsidRDefault="00846A99" w:rsidP="00B121A3">
            <w:pPr>
              <w:spacing w:before="20" w:after="20"/>
              <w:jc w:val="center"/>
              <w:rPr>
                <w:rFonts w:cs="Arial"/>
                <w:sz w:val="16"/>
                <w:szCs w:val="16"/>
              </w:rPr>
            </w:pPr>
            <w:r>
              <w:rPr>
                <w:rFonts w:cs="Arial"/>
                <w:sz w:val="16"/>
                <w:szCs w:val="16"/>
              </w:rPr>
              <w:t>487 967 + rezerva 140 000,-</w:t>
            </w:r>
          </w:p>
        </w:tc>
      </w:tr>
    </w:tbl>
    <w:p w14:paraId="03E9C851" w14:textId="77777777" w:rsidR="004C0A2F" w:rsidRPr="004E611B" w:rsidRDefault="004C0A2F" w:rsidP="004C0A2F">
      <w:pPr>
        <w:autoSpaceDE w:val="0"/>
        <w:autoSpaceDN w:val="0"/>
        <w:adjustRightInd w:val="0"/>
        <w:spacing w:after="60" w:line="240" w:lineRule="auto"/>
        <w:rPr>
          <w:rFonts w:cs="FrutigerCE-Light"/>
          <w:sz w:val="16"/>
          <w:szCs w:val="16"/>
        </w:rPr>
      </w:pPr>
    </w:p>
    <w:sectPr w:rsidR="004C0A2F" w:rsidRPr="004E611B" w:rsidSect="00C121BB">
      <w:footerReference w:type="default" r:id="rId8"/>
      <w:pgSz w:w="11906" w:h="16838"/>
      <w:pgMar w:top="1417" w:right="1417" w:bottom="993" w:left="1417" w:header="708" w:footer="741"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F7D43" w14:textId="77777777" w:rsidR="008E6605" w:rsidRDefault="008E6605" w:rsidP="008B34BA">
      <w:pPr>
        <w:spacing w:after="0" w:line="240" w:lineRule="auto"/>
      </w:pPr>
      <w:r>
        <w:separator/>
      </w:r>
    </w:p>
  </w:endnote>
  <w:endnote w:type="continuationSeparator" w:id="0">
    <w:p w14:paraId="7A10ED83" w14:textId="77777777" w:rsidR="008E6605" w:rsidRDefault="008E6605" w:rsidP="008B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Koop Office">
    <w:altName w:val="Calibri"/>
    <w:charset w:val="EE"/>
    <w:family w:val="auto"/>
    <w:pitch w:val="variable"/>
    <w:sig w:usb0="00000001" w:usb1="1000004A"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0096563"/>
      <w:docPartObj>
        <w:docPartGallery w:val="Page Numbers (Bottom of Page)"/>
        <w:docPartUnique/>
      </w:docPartObj>
    </w:sdtPr>
    <w:sdtEndPr>
      <w:rPr>
        <w:sz w:val="18"/>
        <w:szCs w:val="18"/>
      </w:rPr>
    </w:sdtEndPr>
    <w:sdtContent>
      <w:p w14:paraId="2E010178" w14:textId="1038FE76" w:rsidR="008B34BA" w:rsidRDefault="00997558" w:rsidP="009760B8">
        <w:pPr>
          <w:pStyle w:val="Zpat"/>
          <w:jc w:val="right"/>
        </w:pPr>
        <w:r w:rsidRPr="008B34BA">
          <w:rPr>
            <w:sz w:val="18"/>
            <w:szCs w:val="18"/>
          </w:rPr>
          <w:fldChar w:fldCharType="begin"/>
        </w:r>
        <w:r w:rsidR="008B34BA" w:rsidRPr="008B34BA">
          <w:rPr>
            <w:sz w:val="18"/>
            <w:szCs w:val="18"/>
          </w:rPr>
          <w:instrText xml:space="preserve"> PAGE   \* MERGEFORMAT </w:instrText>
        </w:r>
        <w:r w:rsidRPr="008B34BA">
          <w:rPr>
            <w:sz w:val="18"/>
            <w:szCs w:val="18"/>
          </w:rPr>
          <w:fldChar w:fldCharType="separate"/>
        </w:r>
        <w:r w:rsidR="00986E73">
          <w:rPr>
            <w:noProof/>
            <w:sz w:val="18"/>
            <w:szCs w:val="18"/>
          </w:rPr>
          <w:t>9</w:t>
        </w:r>
        <w:r w:rsidRPr="008B34BA">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729F4" w14:textId="77777777" w:rsidR="008E6605" w:rsidRDefault="008E6605" w:rsidP="008B34BA">
      <w:pPr>
        <w:spacing w:after="0" w:line="240" w:lineRule="auto"/>
      </w:pPr>
      <w:r>
        <w:separator/>
      </w:r>
    </w:p>
  </w:footnote>
  <w:footnote w:type="continuationSeparator" w:id="0">
    <w:p w14:paraId="422FC8C4" w14:textId="77777777" w:rsidR="008E6605" w:rsidRDefault="008E6605" w:rsidP="008B34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0BA"/>
    <w:multiLevelType w:val="hybridMultilevel"/>
    <w:tmpl w:val="A432BCC4"/>
    <w:lvl w:ilvl="0" w:tplc="FB50BF5C">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C216594"/>
    <w:multiLevelType w:val="hybridMultilevel"/>
    <w:tmpl w:val="325A058E"/>
    <w:lvl w:ilvl="0" w:tplc="42647D3E">
      <w:start w:val="2"/>
      <w:numFmt w:val="bullet"/>
      <w:lvlText w:val="-"/>
      <w:lvlJc w:val="left"/>
      <w:pPr>
        <w:ind w:left="1069" w:hanging="360"/>
      </w:pPr>
      <w:rPr>
        <w:rFonts w:ascii="Koop Office" w:eastAsia="Times New Roman" w:hAnsi="Koop Office"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336A14B0"/>
    <w:multiLevelType w:val="multilevel"/>
    <w:tmpl w:val="68DE7E1C"/>
    <w:lvl w:ilvl="0">
      <w:start w:val="1"/>
      <w:numFmt w:val="decimal"/>
      <w:pStyle w:val="Nadpis1"/>
      <w:lvlText w:val="%1."/>
      <w:lvlJc w:val="left"/>
      <w:pPr>
        <w:tabs>
          <w:tab w:val="num" w:pos="360"/>
        </w:tabs>
        <w:ind w:left="284" w:hanging="284"/>
      </w:pPr>
      <w:rPr>
        <w:rFonts w:ascii="Times New Roman" w:hAnsi="Times New Roman" w:hint="default"/>
        <w:b/>
        <w:i w:val="0"/>
        <w:caps w:val="0"/>
        <w:strike w:val="0"/>
        <w:dstrike w:val="0"/>
        <w:vanish w:val="0"/>
        <w:color w:val="000000"/>
        <w:sz w:val="20"/>
        <w:vertAlign w:val="baseline"/>
      </w:rPr>
    </w:lvl>
    <w:lvl w:ilvl="1">
      <w:start w:val="1"/>
      <w:numFmt w:val="decimal"/>
      <w:pStyle w:val="Nadpis2"/>
      <w:lvlText w:val="%1.%2."/>
      <w:lvlJc w:val="left"/>
      <w:pPr>
        <w:tabs>
          <w:tab w:val="num" w:pos="360"/>
        </w:tabs>
        <w:ind w:left="284" w:hanging="284"/>
      </w:pPr>
      <w:rPr>
        <w:rFonts w:ascii="Times New Roman" w:hAnsi="Times New Roman" w:hint="default"/>
        <w:caps w:val="0"/>
        <w:strike w:val="0"/>
        <w:dstrike w:val="0"/>
        <w:vanish w:val="0"/>
        <w:color w:val="000000"/>
        <w:sz w:val="20"/>
        <w:vertAlign w:val="baseline"/>
      </w:rPr>
    </w:lvl>
    <w:lvl w:ilvl="2">
      <w:start w:val="1"/>
      <w:numFmt w:val="decimal"/>
      <w:pStyle w:val="Nadpis3"/>
      <w:lvlText w:val="%1.%2.%3."/>
      <w:lvlJc w:val="left"/>
      <w:pPr>
        <w:tabs>
          <w:tab w:val="num" w:pos="720"/>
        </w:tabs>
        <w:ind w:left="284" w:hanging="284"/>
      </w:pPr>
      <w:rPr>
        <w:caps w:val="0"/>
        <w:strike w:val="0"/>
        <w:dstrike w:val="0"/>
        <w:vanish w:val="0"/>
        <w:color w:val="000000"/>
        <w:sz w:val="20"/>
        <w:vertAlign w:val="baseline"/>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092403D"/>
    <w:multiLevelType w:val="hybridMultilevel"/>
    <w:tmpl w:val="5936D5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A17629E"/>
    <w:multiLevelType w:val="hybridMultilevel"/>
    <w:tmpl w:val="4030C1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4A42B6"/>
    <w:multiLevelType w:val="singleLevel"/>
    <w:tmpl w:val="0405000F"/>
    <w:lvl w:ilvl="0">
      <w:start w:val="1"/>
      <w:numFmt w:val="decimal"/>
      <w:lvlText w:val="%1."/>
      <w:lvlJc w:val="left"/>
      <w:pPr>
        <w:tabs>
          <w:tab w:val="num" w:pos="360"/>
        </w:tabs>
        <w:ind w:left="360" w:hanging="360"/>
      </w:pPr>
    </w:lvl>
  </w:abstractNum>
  <w:num w:numId="1" w16cid:durableId="2016877001">
    <w:abstractNumId w:val="3"/>
  </w:num>
  <w:num w:numId="2" w16cid:durableId="305550622">
    <w:abstractNumId w:val="2"/>
  </w:num>
  <w:num w:numId="3" w16cid:durableId="416555013">
    <w:abstractNumId w:val="5"/>
  </w:num>
  <w:num w:numId="4" w16cid:durableId="1912159968">
    <w:abstractNumId w:val="4"/>
  </w:num>
  <w:num w:numId="5" w16cid:durableId="650913318">
    <w:abstractNumId w:val="1"/>
  </w:num>
  <w:num w:numId="6" w16cid:durableId="121788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5AB5"/>
    <w:rsid w:val="00010B30"/>
    <w:rsid w:val="00013ED6"/>
    <w:rsid w:val="0002040B"/>
    <w:rsid w:val="00026CDC"/>
    <w:rsid w:val="00032F20"/>
    <w:rsid w:val="000520A6"/>
    <w:rsid w:val="000751AE"/>
    <w:rsid w:val="000B35EB"/>
    <w:rsid w:val="000C197D"/>
    <w:rsid w:val="000D26D6"/>
    <w:rsid w:val="000F6ACB"/>
    <w:rsid w:val="000F7B99"/>
    <w:rsid w:val="001077D2"/>
    <w:rsid w:val="0012244A"/>
    <w:rsid w:val="001252A2"/>
    <w:rsid w:val="00125C92"/>
    <w:rsid w:val="00140250"/>
    <w:rsid w:val="00155BC7"/>
    <w:rsid w:val="001A1BE4"/>
    <w:rsid w:val="001B1EF8"/>
    <w:rsid w:val="001F100F"/>
    <w:rsid w:val="002008C3"/>
    <w:rsid w:val="002320E7"/>
    <w:rsid w:val="00232447"/>
    <w:rsid w:val="0024037A"/>
    <w:rsid w:val="00255D85"/>
    <w:rsid w:val="002775B3"/>
    <w:rsid w:val="00287DF9"/>
    <w:rsid w:val="002949FF"/>
    <w:rsid w:val="002C12EC"/>
    <w:rsid w:val="002D62CD"/>
    <w:rsid w:val="002F6427"/>
    <w:rsid w:val="00306670"/>
    <w:rsid w:val="003275C2"/>
    <w:rsid w:val="00333FE1"/>
    <w:rsid w:val="00335878"/>
    <w:rsid w:val="00336B09"/>
    <w:rsid w:val="0034752B"/>
    <w:rsid w:val="003559AA"/>
    <w:rsid w:val="0036070D"/>
    <w:rsid w:val="00382AA7"/>
    <w:rsid w:val="0039196F"/>
    <w:rsid w:val="00395AB5"/>
    <w:rsid w:val="003A53A1"/>
    <w:rsid w:val="003C0272"/>
    <w:rsid w:val="003C3122"/>
    <w:rsid w:val="003D6E3F"/>
    <w:rsid w:val="003F6774"/>
    <w:rsid w:val="004134AA"/>
    <w:rsid w:val="004250F2"/>
    <w:rsid w:val="00431658"/>
    <w:rsid w:val="00431CA9"/>
    <w:rsid w:val="00445BFF"/>
    <w:rsid w:val="0046457D"/>
    <w:rsid w:val="004774A5"/>
    <w:rsid w:val="00482ED8"/>
    <w:rsid w:val="00484CBE"/>
    <w:rsid w:val="004C0A2F"/>
    <w:rsid w:val="004C3F7C"/>
    <w:rsid w:val="004D0A42"/>
    <w:rsid w:val="004E02CA"/>
    <w:rsid w:val="004E611B"/>
    <w:rsid w:val="004F0A95"/>
    <w:rsid w:val="0051266C"/>
    <w:rsid w:val="00523BC8"/>
    <w:rsid w:val="00575BF1"/>
    <w:rsid w:val="005A04BC"/>
    <w:rsid w:val="005E6B85"/>
    <w:rsid w:val="005F1541"/>
    <w:rsid w:val="005F345F"/>
    <w:rsid w:val="005F6028"/>
    <w:rsid w:val="00645B9B"/>
    <w:rsid w:val="00652782"/>
    <w:rsid w:val="00657FDE"/>
    <w:rsid w:val="006658FE"/>
    <w:rsid w:val="00673AA1"/>
    <w:rsid w:val="00674C70"/>
    <w:rsid w:val="006833C7"/>
    <w:rsid w:val="006845E6"/>
    <w:rsid w:val="006C0AAD"/>
    <w:rsid w:val="006C5F4B"/>
    <w:rsid w:val="006E328D"/>
    <w:rsid w:val="007054A1"/>
    <w:rsid w:val="00707F01"/>
    <w:rsid w:val="007163E9"/>
    <w:rsid w:val="00723741"/>
    <w:rsid w:val="00730602"/>
    <w:rsid w:val="00767EF4"/>
    <w:rsid w:val="0077712E"/>
    <w:rsid w:val="007854F2"/>
    <w:rsid w:val="007A4B15"/>
    <w:rsid w:val="007A703F"/>
    <w:rsid w:val="007C1D88"/>
    <w:rsid w:val="007D296C"/>
    <w:rsid w:val="008065CF"/>
    <w:rsid w:val="00823F6B"/>
    <w:rsid w:val="008433AF"/>
    <w:rsid w:val="00846A99"/>
    <w:rsid w:val="00881A61"/>
    <w:rsid w:val="00894E08"/>
    <w:rsid w:val="008A177C"/>
    <w:rsid w:val="008B2809"/>
    <w:rsid w:val="008B34BA"/>
    <w:rsid w:val="008B5123"/>
    <w:rsid w:val="008D56D5"/>
    <w:rsid w:val="008D5BB9"/>
    <w:rsid w:val="008E5A10"/>
    <w:rsid w:val="008E6605"/>
    <w:rsid w:val="009466D6"/>
    <w:rsid w:val="00952C4C"/>
    <w:rsid w:val="009569BF"/>
    <w:rsid w:val="009760B8"/>
    <w:rsid w:val="00986E73"/>
    <w:rsid w:val="00997558"/>
    <w:rsid w:val="009E18F4"/>
    <w:rsid w:val="009F0BD1"/>
    <w:rsid w:val="00A13B11"/>
    <w:rsid w:val="00A204D6"/>
    <w:rsid w:val="00A617D0"/>
    <w:rsid w:val="00A769FF"/>
    <w:rsid w:val="00A81BB9"/>
    <w:rsid w:val="00A82E19"/>
    <w:rsid w:val="00A925D9"/>
    <w:rsid w:val="00AA3ACF"/>
    <w:rsid w:val="00AA6843"/>
    <w:rsid w:val="00AB4C75"/>
    <w:rsid w:val="00AC6B97"/>
    <w:rsid w:val="00AD4BD8"/>
    <w:rsid w:val="00AF5366"/>
    <w:rsid w:val="00AF69AB"/>
    <w:rsid w:val="00B028F2"/>
    <w:rsid w:val="00B21D36"/>
    <w:rsid w:val="00B42D05"/>
    <w:rsid w:val="00B606D3"/>
    <w:rsid w:val="00B67EEF"/>
    <w:rsid w:val="00BA1F65"/>
    <w:rsid w:val="00BB0C11"/>
    <w:rsid w:val="00BC547B"/>
    <w:rsid w:val="00BE2648"/>
    <w:rsid w:val="00BF14C0"/>
    <w:rsid w:val="00BF4995"/>
    <w:rsid w:val="00C00B62"/>
    <w:rsid w:val="00C018A2"/>
    <w:rsid w:val="00C1115E"/>
    <w:rsid w:val="00C121BB"/>
    <w:rsid w:val="00C66B92"/>
    <w:rsid w:val="00C82763"/>
    <w:rsid w:val="00C85DBC"/>
    <w:rsid w:val="00C900D9"/>
    <w:rsid w:val="00CA4196"/>
    <w:rsid w:val="00CD6330"/>
    <w:rsid w:val="00CE7406"/>
    <w:rsid w:val="00CF16A9"/>
    <w:rsid w:val="00D11755"/>
    <w:rsid w:val="00D27512"/>
    <w:rsid w:val="00D44128"/>
    <w:rsid w:val="00D501BF"/>
    <w:rsid w:val="00D72903"/>
    <w:rsid w:val="00DA5ED4"/>
    <w:rsid w:val="00DD063A"/>
    <w:rsid w:val="00DE6E5B"/>
    <w:rsid w:val="00E02BC8"/>
    <w:rsid w:val="00E36C33"/>
    <w:rsid w:val="00E40F88"/>
    <w:rsid w:val="00E7047E"/>
    <w:rsid w:val="00E71CFF"/>
    <w:rsid w:val="00E814C2"/>
    <w:rsid w:val="00E84970"/>
    <w:rsid w:val="00E876C0"/>
    <w:rsid w:val="00E95121"/>
    <w:rsid w:val="00EA087A"/>
    <w:rsid w:val="00EA4308"/>
    <w:rsid w:val="00EA6080"/>
    <w:rsid w:val="00EA6B5A"/>
    <w:rsid w:val="00EC5C3E"/>
    <w:rsid w:val="00ED3199"/>
    <w:rsid w:val="00EE27FF"/>
    <w:rsid w:val="00EF4B22"/>
    <w:rsid w:val="00F07387"/>
    <w:rsid w:val="00F21020"/>
    <w:rsid w:val="00F26B90"/>
    <w:rsid w:val="00F83AF2"/>
    <w:rsid w:val="00FD47A8"/>
    <w:rsid w:val="00FE03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F2DE4"/>
  <w15:docId w15:val="{09822167-B6D1-4AF6-B97C-7D7DA0FE1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5F4B"/>
  </w:style>
  <w:style w:type="paragraph" w:styleId="Nadpis1">
    <w:name w:val="heading 1"/>
    <w:basedOn w:val="Normln"/>
    <w:next w:val="Normln"/>
    <w:link w:val="Nadpis1Char"/>
    <w:qFormat/>
    <w:rsid w:val="00C00B62"/>
    <w:pPr>
      <w:numPr>
        <w:numId w:val="2"/>
      </w:numPr>
      <w:spacing w:before="360" w:after="0" w:line="240" w:lineRule="auto"/>
      <w:outlineLvl w:val="0"/>
    </w:pPr>
    <w:rPr>
      <w:rFonts w:ascii="Times New Roman" w:eastAsia="Times New Roman" w:hAnsi="Times New Roman" w:cs="Times New Roman"/>
      <w:b/>
      <w:caps/>
      <w:sz w:val="20"/>
      <w:szCs w:val="20"/>
      <w:u w:val="single"/>
      <w:lang w:eastAsia="cs-CZ"/>
    </w:rPr>
  </w:style>
  <w:style w:type="paragraph" w:styleId="Nadpis2">
    <w:name w:val="heading 2"/>
    <w:basedOn w:val="Normln"/>
    <w:next w:val="Normln"/>
    <w:link w:val="Nadpis2Char"/>
    <w:qFormat/>
    <w:rsid w:val="00C00B62"/>
    <w:pPr>
      <w:numPr>
        <w:ilvl w:val="1"/>
        <w:numId w:val="2"/>
      </w:numPr>
      <w:spacing w:before="160" w:after="0" w:line="240" w:lineRule="auto"/>
      <w:outlineLvl w:val="1"/>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C00B62"/>
    <w:pPr>
      <w:keepNext/>
      <w:numPr>
        <w:ilvl w:val="2"/>
        <w:numId w:val="2"/>
      </w:numPr>
      <w:spacing w:before="240" w:after="60" w:line="240" w:lineRule="auto"/>
      <w:outlineLvl w:val="2"/>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1D88"/>
    <w:pPr>
      <w:ind w:left="720"/>
      <w:contextualSpacing/>
    </w:pPr>
  </w:style>
  <w:style w:type="character" w:customStyle="1" w:styleId="Nadpis1Char">
    <w:name w:val="Nadpis 1 Char"/>
    <w:basedOn w:val="Standardnpsmoodstavce"/>
    <w:link w:val="Nadpis1"/>
    <w:rsid w:val="00C00B62"/>
    <w:rPr>
      <w:rFonts w:ascii="Times New Roman" w:eastAsia="Times New Roman" w:hAnsi="Times New Roman" w:cs="Times New Roman"/>
      <w:b/>
      <w:caps/>
      <w:sz w:val="20"/>
      <w:szCs w:val="20"/>
      <w:u w:val="single"/>
      <w:lang w:eastAsia="cs-CZ"/>
    </w:rPr>
  </w:style>
  <w:style w:type="character" w:customStyle="1" w:styleId="Nadpis2Char">
    <w:name w:val="Nadpis 2 Char"/>
    <w:basedOn w:val="Standardnpsmoodstavce"/>
    <w:link w:val="Nadpis2"/>
    <w:rsid w:val="00C00B62"/>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C00B62"/>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C00B62"/>
    <w:pPr>
      <w:tabs>
        <w:tab w:val="left" w:pos="-720"/>
      </w:tabs>
      <w:spacing w:after="0" w:line="240" w:lineRule="auto"/>
    </w:pPr>
    <w:rPr>
      <w:rFonts w:ascii="Arial" w:eastAsia="Times New Roman" w:hAnsi="Arial" w:cs="Times New Roman"/>
      <w:szCs w:val="20"/>
      <w:lang w:eastAsia="cs-CZ"/>
    </w:rPr>
  </w:style>
  <w:style w:type="character" w:customStyle="1" w:styleId="Zkladntext2Char">
    <w:name w:val="Základní text 2 Char"/>
    <w:basedOn w:val="Standardnpsmoodstavce"/>
    <w:link w:val="Zkladntext2"/>
    <w:rsid w:val="00C00B62"/>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140250"/>
    <w:rPr>
      <w:sz w:val="16"/>
      <w:szCs w:val="16"/>
    </w:rPr>
  </w:style>
  <w:style w:type="paragraph" w:styleId="Textkomente">
    <w:name w:val="annotation text"/>
    <w:basedOn w:val="Normln"/>
    <w:link w:val="TextkomenteChar"/>
    <w:uiPriority w:val="99"/>
    <w:unhideWhenUsed/>
    <w:rsid w:val="00140250"/>
    <w:pPr>
      <w:spacing w:line="240" w:lineRule="auto"/>
    </w:pPr>
    <w:rPr>
      <w:sz w:val="20"/>
      <w:szCs w:val="20"/>
    </w:rPr>
  </w:style>
  <w:style w:type="character" w:customStyle="1" w:styleId="TextkomenteChar">
    <w:name w:val="Text komentáře Char"/>
    <w:basedOn w:val="Standardnpsmoodstavce"/>
    <w:link w:val="Textkomente"/>
    <w:uiPriority w:val="99"/>
    <w:rsid w:val="00140250"/>
    <w:rPr>
      <w:sz w:val="20"/>
      <w:szCs w:val="20"/>
    </w:rPr>
  </w:style>
  <w:style w:type="paragraph" w:styleId="Pedmtkomente">
    <w:name w:val="annotation subject"/>
    <w:basedOn w:val="Textkomente"/>
    <w:next w:val="Textkomente"/>
    <w:link w:val="PedmtkomenteChar"/>
    <w:uiPriority w:val="99"/>
    <w:semiHidden/>
    <w:unhideWhenUsed/>
    <w:rsid w:val="00140250"/>
    <w:rPr>
      <w:b/>
      <w:bCs/>
    </w:rPr>
  </w:style>
  <w:style w:type="character" w:customStyle="1" w:styleId="PedmtkomenteChar">
    <w:name w:val="Předmět komentáře Char"/>
    <w:basedOn w:val="TextkomenteChar"/>
    <w:link w:val="Pedmtkomente"/>
    <w:uiPriority w:val="99"/>
    <w:semiHidden/>
    <w:rsid w:val="00140250"/>
    <w:rPr>
      <w:b/>
      <w:bCs/>
      <w:sz w:val="20"/>
      <w:szCs w:val="20"/>
    </w:rPr>
  </w:style>
  <w:style w:type="paragraph" w:styleId="Textbubliny">
    <w:name w:val="Balloon Text"/>
    <w:basedOn w:val="Normln"/>
    <w:link w:val="TextbublinyChar"/>
    <w:uiPriority w:val="99"/>
    <w:semiHidden/>
    <w:unhideWhenUsed/>
    <w:rsid w:val="001402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0250"/>
    <w:rPr>
      <w:rFonts w:ascii="Tahoma" w:hAnsi="Tahoma" w:cs="Tahoma"/>
      <w:sz w:val="16"/>
      <w:szCs w:val="16"/>
    </w:rPr>
  </w:style>
  <w:style w:type="paragraph" w:styleId="Zhlav">
    <w:name w:val="header"/>
    <w:basedOn w:val="Normln"/>
    <w:link w:val="ZhlavChar"/>
    <w:uiPriority w:val="99"/>
    <w:unhideWhenUsed/>
    <w:rsid w:val="008B34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B34BA"/>
  </w:style>
  <w:style w:type="paragraph" w:styleId="Zpat">
    <w:name w:val="footer"/>
    <w:basedOn w:val="Normln"/>
    <w:link w:val="ZpatChar"/>
    <w:uiPriority w:val="99"/>
    <w:unhideWhenUsed/>
    <w:rsid w:val="008B34BA"/>
    <w:pPr>
      <w:tabs>
        <w:tab w:val="center" w:pos="4536"/>
        <w:tab w:val="right" w:pos="9072"/>
      </w:tabs>
      <w:spacing w:after="0" w:line="240" w:lineRule="auto"/>
    </w:pPr>
  </w:style>
  <w:style w:type="character" w:customStyle="1" w:styleId="ZpatChar">
    <w:name w:val="Zápatí Char"/>
    <w:basedOn w:val="Standardnpsmoodstavce"/>
    <w:link w:val="Zpat"/>
    <w:uiPriority w:val="99"/>
    <w:rsid w:val="008B34BA"/>
  </w:style>
  <w:style w:type="paragraph" w:styleId="Revize">
    <w:name w:val="Revision"/>
    <w:hidden/>
    <w:uiPriority w:val="99"/>
    <w:semiHidden/>
    <w:rsid w:val="00673A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EF21-E7FF-4170-AFF6-37CC3046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1803</Words>
  <Characters>10640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Zbyna</dc:creator>
  <cp:lastModifiedBy>Matějka Tomáš</cp:lastModifiedBy>
  <cp:revision>5</cp:revision>
  <cp:lastPrinted>2022-06-09T06:17:00Z</cp:lastPrinted>
  <dcterms:created xsi:type="dcterms:W3CDTF">2022-06-22T09:25:00Z</dcterms:created>
  <dcterms:modified xsi:type="dcterms:W3CDTF">2022-06-22T10:00:00Z</dcterms:modified>
</cp:coreProperties>
</file>